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 data-led Bitcoin read, plus miners on why Stratum V2 still stalls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2026-08-23</w:t>
      </w:r>
    </w:p>
    <w:bookmarkStart w:id="25" w:name="X339a79fa456bdff2578707d0f06216df3fdf2eb"/>
    <w:p>
      <w:pPr>
        <w:pStyle w:val="Heading1"/>
      </w:pPr>
      <w:r>
        <w:t xml:space="preserve">A data-led Bitcoin read, plus miners on why Stratum V2 still stalls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23, 2026</w:t>
      </w:r>
    </w:p>
    <w:p>
      <w:pPr>
        <w:pStyle w:val="BodyText"/>
      </w:pPr>
      <w:r>
        <w:t xml:space="preserve">A compact set of organic recommendations from the Presidio Bitcoin Jam conversation: BlackRock’s latest Bitcoin report, recent Stacker News miner AMAs, and a lighter Tyler Cowen podcast lead.</w:t>
      </w:r>
    </w:p>
    <w:p>
      <w:pPr>
        <w:pStyle w:val="BodyText"/>
      </w:pPr>
      <w:r>
        <w:t xml:space="preserve">The recommendations below came from a Presidio Bitcoin Jam discussion;</w:t>
      </w:r>
      <w:r>
        <w:t xml:space="preserve"> </w:t>
      </w:r>
      <w:hyperlink r:id="rId20">
        <w:r>
          <w:rPr>
            <w:rStyle w:val="Hyperlink"/>
          </w:rPr>
          <w:t xml:space="preserve">watch the source conversation</w:t>
        </w:r>
      </w:hyperlink>
      <w:r>
        <w:t xml:space="preserve">. [1] The strongest pair is a report with a concrete chart trail and a set of miner interviews that expose an adoption bottleneck; the third item is a lighter, prospective queue recommendation. [1]</w:t>
      </w:r>
    </w:p>
    <w:bookmarkStart w:id="21" w:name="standout-recent-stacker-news-miner-amas"/>
    <w:p>
      <w:pPr>
        <w:pStyle w:val="Heading2"/>
      </w:pPr>
      <w:r>
        <w:t xml:space="preserve">Standout: recent Stacker News miner AMAs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Resource / type:</w:t>
      </w:r>
      <w:r>
        <w:t xml:space="preserve"> </w:t>
      </w:r>
      <w:r>
        <w:t xml:space="preserve">Recent AMAs with Bitcoin miners on Stacker News.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Creator / participants:</w:t>
      </w:r>
      <w:r>
        <w:t xml:space="preserve"> </w:t>
      </w:r>
      <w:r>
        <w:t xml:space="preserve">Stacker News hosts the discussions; the participants are miners. The episode directs readers to Google the recent AMAs rather than naming one canonical post.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 Presidio host, who says,</w:t>
      </w:r>
      <w:r>
        <w:t xml:space="preserve"> </w:t>
      </w:r>
      <w:r>
        <w:t xml:space="preserve">“</w:t>
      </w:r>
      <w:r>
        <w:t xml:space="preserve">I highly recommend</w:t>
      </w:r>
      <w:r>
        <w:t xml:space="preserve">”</w:t>
      </w:r>
      <w:r>
        <w:t xml:space="preserve"> </w:t>
      </w:r>
      <w:r>
        <w:t xml:space="preserve">them.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As relayed by the hosts, the miners like Stratum V2 in theory but see</w:t>
      </w:r>
      <w:r>
        <w:t xml:space="preserve"> </w:t>
      </w:r>
      <w:r>
        <w:t xml:space="preserve">“</w:t>
      </w:r>
      <w:r>
        <w:t xml:space="preserve">zero economic demand</w:t>
      </w:r>
      <w:r>
        <w:t xml:space="preserve">”</w:t>
      </w:r>
      <w:r>
        <w:t xml:space="preserve"> </w:t>
      </w:r>
      <w:r>
        <w:t xml:space="preserve">for it.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most actionable recommendation because it puts operator incentives ahead of protocol enthusiasm. The same exchange says adoption takes years because thousands of actors in a decentralized network must adopt a change, and points to economic incentives as the unresolved question. [1]</w:t>
      </w:r>
    </w:p>
    <w:bookmarkEnd w:id="21"/>
    <w:bookmarkStart w:id="22" w:name="X1d9660a8d7583906ae75cc61481a6c077384995"/>
    <w:p>
      <w:pPr>
        <w:pStyle w:val="Heading2"/>
      </w:pPr>
      <w:r>
        <w:t xml:space="preserve">Analytical read: BlackRock’s latest Bitcoin report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Resource / type:</w:t>
      </w:r>
      <w:r>
        <w:t xml:space="preserve"> </w:t>
      </w:r>
      <w:r>
        <w:t xml:space="preserve">BlackRock’s latest Bitcoin report or paper.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BlackRock.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The episode identifies it only as the latest BlackRock Bitcoin report; the host says he cannot recall the report’s name.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 Presidio host calls BlackRock’s new paper</w:t>
      </w:r>
      <w:r>
        <w:t xml:space="preserve"> </w:t>
      </w:r>
      <w:r>
        <w:t xml:space="preserve">“</w:t>
      </w:r>
      <w:r>
        <w:t xml:space="preserve">good</w:t>
      </w:r>
      <w:r>
        <w:t xml:space="preserve">”</w:t>
      </w:r>
      <w:r>
        <w:t xml:space="preserve"> </w:t>
      </w:r>
      <w:r>
        <w:t xml:space="preserve">and then explains the charts he found useful.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host’s reading path is unusually specific. Figure 10 reports a 10-year average six-month Bitcoin/S&amp;P 500 correlation of 0.18, versus 0.04 for U.S. government bonds and 0.06 for gold. Figure 15 shows a downward trend in trailing 12-month realized volatility from 2011 onward. [1] Figure 13 compares 10- and 60-day returns after six post-2020 geopolitical disruptions; for the initial U.S.–Iran conflict, the cited 60-day figures are S&amp;P 500 +4%, gold −11%, and Bitcoin +13%.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useful starting point for testing broad Bitcoin claims against a defined set of correlation, volatility, and event-return data—not a reason to accept the conclusion uncritically. The hosts themselves flag that the six-event sample may be cherry-picked. [1]</w:t>
      </w:r>
    </w:p>
    <w:bookmarkEnd w:id="22"/>
    <w:bookmarkStart w:id="24" w:name="X15463f4ca2f321f5d77f3c843a37d6f0d551328"/>
    <w:p>
      <w:pPr>
        <w:pStyle w:val="Heading2"/>
      </w:pPr>
      <w:r>
        <w:t xml:space="preserve">Lighter queue item: Tyler Cowen on Rick Rubin’s</w:t>
      </w:r>
      <w:r>
        <w:t xml:space="preserve"> </w:t>
      </w:r>
      <w:r>
        <w:rPr>
          <w:iCs/>
          <w:i/>
        </w:rPr>
        <w:t xml:space="preserve">Tetragrammaton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Resource / type:</w:t>
      </w:r>
      <w:r>
        <w:t xml:space="preserve"> </w:t>
      </w:r>
      <w:r>
        <w:t xml:space="preserve">Podcast episode featuring Tyler Cowen on Rick Rubin’s</w:t>
      </w:r>
      <w:r>
        <w:t xml:space="preserve"> </w:t>
      </w:r>
      <w:r>
        <w:rPr>
          <w:iCs/>
          <w:i/>
        </w:rPr>
        <w:t xml:space="preserve">Tetragrammaton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Creator / participants:</w:t>
      </w:r>
      <w:r>
        <w:t xml:space="preserve"> </w:t>
      </w:r>
      <w:r>
        <w:t xml:space="preserve">Rick Rubin, host; Tyler Cowen, guest.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episode URL was supplied in the discussion.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One Presidio host says he queued it up; the other hosts call it interesting and say they think it will be a good one. [1]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None is available yet. The exchange records a prospective recommendation, not a substantive summary of the episode. [1]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Keep this as a discovery lead rather than a verified argument or takeaway; its value is that the hosts found the conversation worth making time for, not that the episode’s thesis was tested in the discussion.</w:t>
      </w:r>
    </w:p>
    <w:p>
      <w:r>
        <w:pict>
          <v:rect style="width:0;height:1.5pt" o:hralign="center" o:hrstd="t" o:hr="t"/>
        </w:pict>
      </w:r>
    </w:p>
    <w:bookmarkStart w:id="2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0">
        <w:r>
          <w:rPr>
            <w:rStyle w:val="Hyperlink"/>
          </w:rPr>
          <w:t xml:space="preserve">BlackRock’s New Case for Bitcoin, Stripe Buys OpenRouter, David Sacks at PB</w:t>
        </w:r>
      </w:hyperlink>
    </w:p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tube.com/watch?v=Wsu5J5yJU4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tube.com/watch?v=Wsu5J5yJU4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data-led Bitcoin read, plus miners on why Stratum V2 still stalls</dc:title>
  <dc:creator>Recommended Reading from Tech Founders</dc:creator>
  <cp:keywords/>
  <dcterms:created xsi:type="dcterms:W3CDTF">2026-08-23T22:15:17Z</dcterms:created>
  <dcterms:modified xsi:type="dcterms:W3CDTF">2026-08-23T22:15:17Z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2026-08-23</vt:lpwstr>
  </property>
</Properties>
</file>