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 Multi-Model AI Playbook and Founder Picks on Autonomy</w:t>
      </w:r>
    </w:p>
    <w:p>
      <w:pPr>
        <w:pStyle w:val="Author"/>
      </w:pPr>
      <w:r>
        <w:t xml:space="preserve">Recommended Reading from Tech Founders</w:t>
      </w:r>
    </w:p>
    <w:p>
      <w:pPr>
        <w:pStyle w:val="Date"/>
      </w:pPr>
      <w:r>
        <w:t xml:space="preserve">2026-07-21</w:t>
      </w:r>
    </w:p>
    <w:bookmarkStart w:id="32" w:name="X40ca57bbd47f54379b844d8df601874c926a698"/>
    <w:p>
      <w:pPr>
        <w:pStyle w:val="Heading1"/>
      </w:pPr>
      <w:r>
        <w:t xml:space="preserve">A Multi-Model AI Playbook and Founder Picks on Autonomy</w:t>
      </w:r>
    </w:p>
    <w:p>
      <w:pPr>
        <w:pStyle w:val="FirstParagraph"/>
      </w:pPr>
      <w:r>
        <w:rPr>
          <w:iCs/>
          <w:i/>
        </w:rPr>
        <w:t xml:space="preserve">By Recommended Reading from Tech Founders • July 21, 2026</w:t>
      </w:r>
    </w:p>
    <w:p>
      <w:pPr>
        <w:pStyle w:val="BodyText"/>
      </w:pPr>
      <w:r>
        <w:t xml:space="preserve">Aaron Levie’s recommended Cursor research offers a concrete architecture for cutting agent costs through model routing. The rest of the list collects DHH’s unusually detailed reading and listening influences, plus personal picks from Reid Hoffman and Ivan Zhao.</w:t>
      </w:r>
    </w:p>
    <w:bookmarkStart w:id="21" w:name="X759de56819b08e65a53cc4db3623715cf2bd10b"/>
    <w:p>
      <w:pPr>
        <w:pStyle w:val="Heading2"/>
      </w:pPr>
      <w:r>
        <w:t xml:space="preserve">Most compelling: Cursor’s multi-model agentic-systems research post</w:t>
      </w:r>
    </w:p>
    <w:p>
      <w:pPr>
        <w:numPr>
          <w:ilvl w:val="0"/>
          <w:numId w:val="1001"/>
        </w:numPr>
        <w:pStyle w:val="Compact"/>
      </w:pPr>
      <w:r>
        <w:rPr>
          <w:bCs/>
          <w:b/>
        </w:rPr>
        <w:t xml:space="preserve">Content type:</w:t>
      </w:r>
      <w:r>
        <w:t xml:space="preserve"> </w:t>
      </w:r>
      <w:r>
        <w:t xml:space="preserve">Research post</w:t>
      </w:r>
    </w:p>
    <w:p>
      <w:pPr>
        <w:numPr>
          <w:ilvl w:val="0"/>
          <w:numId w:val="1001"/>
        </w:numPr>
        <w:pStyle w:val="Compact"/>
      </w:pPr>
      <w:r>
        <w:rPr>
          <w:bCs/>
          <w:b/>
        </w:rPr>
        <w:t xml:space="preserve">Author/creator:</w:t>
      </w:r>
      <w:r>
        <w:t xml:space="preserve"> </w:t>
      </w:r>
      <w:r>
        <w:t xml:space="preserve">Cursor</w:t>
      </w:r>
    </w:p>
    <w:p>
      <w:pPr>
        <w:numPr>
          <w:ilvl w:val="0"/>
          <w:numId w:val="1001"/>
        </w:numPr>
        <w:pStyle w:val="Compact"/>
      </w:pPr>
      <w:r>
        <w:rPr>
          <w:bCs/>
          <w:b/>
        </w:rPr>
        <w:t xml:space="preserve">Link:</w:t>
      </w:r>
      <w:r>
        <w:t xml:space="preserve"> </w:t>
      </w:r>
      <w:hyperlink r:id="rId20">
        <w:r>
          <w:rPr>
            <w:rStyle w:val="Hyperlink"/>
          </w:rPr>
          <w:t xml:space="preserve">Cursor’s post on X</w:t>
        </w:r>
      </w:hyperlink>
    </w:p>
    <w:p>
      <w:pPr>
        <w:numPr>
          <w:ilvl w:val="0"/>
          <w:numId w:val="1001"/>
        </w:numPr>
        <w:pStyle w:val="Compact"/>
      </w:pPr>
      <w:r>
        <w:rPr>
          <w:bCs/>
          <w:b/>
        </w:rPr>
        <w:t xml:space="preserve">Recommended by:</w:t>
      </w:r>
      <w:r>
        <w:t xml:space="preserve"> </w:t>
      </w:r>
      <w:r>
        <w:t xml:space="preserve">Aaron Levie</w:t>
      </w:r>
    </w:p>
    <w:p>
      <w:pPr>
        <w:numPr>
          <w:ilvl w:val="0"/>
          <w:numId w:val="1001"/>
        </w:numPr>
        <w:pStyle w:val="Compact"/>
      </w:pPr>
      <w:r>
        <w:rPr>
          <w:bCs/>
          <w:b/>
        </w:rPr>
        <w:t xml:space="preserve">Key takeaway:</w:t>
      </w:r>
      <w:r>
        <w:t xml:space="preserve"> </w:t>
      </w:r>
      <w:r>
        <w:t xml:space="preserve">Levie highlights an architecture in which a frontier model plans and orchestrates work, while a cheaper</w:t>
      </w:r>
      <w:r>
        <w:t xml:space="preserve"> </w:t>
      </w:r>
      <w:r>
        <w:t xml:space="preserve">“</w:t>
      </w:r>
      <w:r>
        <w:t xml:space="preserve">workhorse</w:t>
      </w:r>
      <w:r>
        <w:t xml:space="preserve">”</w:t>
      </w:r>
      <w:r>
        <w:t xml:space="preserve"> </w:t>
      </w:r>
      <w:r>
        <w:t xml:space="preserve">model handles execution. He says Cursor’s research showed a</w:t>
      </w:r>
      <w:r>
        <w:t xml:space="preserve"> </w:t>
      </w:r>
      <w:r>
        <w:rPr>
          <w:bCs/>
          <w:b/>
        </w:rPr>
        <w:t xml:space="preserve">15× cost improvement</w:t>
      </w:r>
      <w:r>
        <w:t xml:space="preserve"> </w:t>
      </w:r>
      <w:r>
        <w:t xml:space="preserve">in total project-token costs. [1]</w:t>
      </w:r>
    </w:p>
    <w:p>
      <w:pPr>
        <w:numPr>
          <w:ilvl w:val="0"/>
          <w:numId w:val="1001"/>
        </w:numPr>
        <w:pStyle w:val="Compact"/>
      </w:pPr>
      <w:r>
        <w:rPr>
          <w:bCs/>
          <w:b/>
        </w:rPr>
        <w:t xml:space="preserve">Why it matters:</w:t>
      </w:r>
      <w:r>
        <w:t xml:space="preserve"> </w:t>
      </w:r>
      <w:r>
        <w:t xml:space="preserve">The recommendation identifies a concrete design principle: route work by the intelligence threshold required at each stage, rather than using the most expensive model throughout. [1]</w:t>
      </w:r>
    </w:p>
    <w:p>
      <w:pPr>
        <w:pStyle w:val="BlockText"/>
      </w:pPr>
      <w:r>
        <w:t xml:space="preserve">“</w:t>
      </w:r>
      <w:r>
        <w:t xml:space="preserve">Few moments in a large task genuinely require frontier intelligence… Once a frontier planner has collapsed the ambiguity into a detailed, explicit instruction, less expensive models simply have to follow it.</w:t>
      </w:r>
      <w:r>
        <w:t xml:space="preserve">”</w:t>
      </w:r>
      <w:r>
        <w:t xml:space="preserve"> </w:t>
      </w:r>
      <w:r>
        <w:t xml:space="preserve">[1]</w:t>
      </w:r>
    </w:p>
    <w:bookmarkEnd w:id="21"/>
    <w:bookmarkStart w:id="26" w:name="Xf55fde62a6bd130a11564564946abdf529c5f37"/>
    <w:p>
      <w:pPr>
        <w:pStyle w:val="Heading2"/>
      </w:pPr>
      <w:r>
        <w:t xml:space="preserve">DHH’s practical reading list: autonomy, organizations, and attention</w:t>
      </w:r>
    </w:p>
    <w:p>
      <w:pPr>
        <w:pStyle w:val="FirstParagraph"/>
      </w:pPr>
      <w:r>
        <w:t xml:space="preserve">The following books were recommended by David Heinemeier Hansson in a personal interview context. No direct URLs for the books were supplied;</w:t>
      </w:r>
      <w:r>
        <w:t xml:space="preserve"> </w:t>
      </w:r>
      <w:hyperlink r:id="rId22">
        <w:r>
          <w:rPr>
            <w:rStyle w:val="Hyperlink"/>
          </w:rPr>
          <w:t xml:space="preserve">the source interview is available here</w:t>
        </w:r>
      </w:hyperlink>
      <w:r>
        <w:t xml:space="preserve">.</w:t>
      </w:r>
    </w:p>
    <w:bookmarkStart w:id="23" w:name="designing-a-life-and-a-company"/>
    <w:p>
      <w:pPr>
        <w:pStyle w:val="Heading3"/>
      </w:pPr>
      <w:r>
        <w:t xml:space="preserve">Designing a life and a company</w:t>
      </w:r>
    </w:p>
    <w:p>
      <w:pPr>
        <w:numPr>
          <w:ilvl w:val="0"/>
          <w:numId w:val="1002"/>
        </w:numPr>
        <w:pStyle w:val="Compact"/>
      </w:pPr>
      <w:r>
        <w:rPr>
          <w:iCs/>
          <w:i/>
          <w:bCs/>
          <w:b/>
        </w:rPr>
        <w:t xml:space="preserve">The 4-Hour Workweek</w:t>
      </w:r>
      <w:r>
        <w:t xml:space="preserve"> </w:t>
      </w:r>
      <w:r>
        <w:t xml:space="preserve">—</w:t>
      </w:r>
      <w:r>
        <w:t xml:space="preserve"> </w:t>
      </w:r>
      <w:r>
        <w:rPr>
          <w:bCs/>
          <w:b/>
        </w:rPr>
        <w:t xml:space="preserve">Book</w:t>
      </w:r>
      <w:r>
        <w:t xml:space="preserve"> </w:t>
      </w:r>
      <w:r>
        <w:t xml:space="preserve">by Tim Ferriss</w:t>
      </w:r>
    </w:p>
    <w:p>
      <w:pPr>
        <w:numPr>
          <w:ilvl w:val="1"/>
          <w:numId w:val="1003"/>
        </w:numPr>
        <w:pStyle w:val="Compact"/>
      </w:pPr>
      <w:r>
        <w:rPr>
          <w:bCs/>
          <w:b/>
        </w:rPr>
        <w:t xml:space="preserve">Recommended by:</w:t>
      </w:r>
      <w:r>
        <w:t xml:space="preserve"> </w:t>
      </w:r>
      <w:r>
        <w:t xml:space="preserve">DHH</w:t>
      </w:r>
    </w:p>
    <w:p>
      <w:pPr>
        <w:numPr>
          <w:ilvl w:val="1"/>
          <w:numId w:val="1003"/>
        </w:numPr>
        <w:pStyle w:val="Compact"/>
      </w:pPr>
      <w:r>
        <w:rPr>
          <w:bCs/>
          <w:b/>
        </w:rPr>
        <w:t xml:space="preserve">Key takeaway:</w:t>
      </w:r>
      <w:r>
        <w:t xml:space="preserve"> </w:t>
      </w:r>
      <w:r>
        <w:t xml:space="preserve">DHH credits the book’s idea of</w:t>
      </w:r>
      <w:r>
        <w:t xml:space="preserve"> </w:t>
      </w:r>
      <w:r>
        <w:t xml:space="preserve">“</w:t>
      </w:r>
      <w:r>
        <w:t xml:space="preserve">lifestyle design</w:t>
      </w:r>
      <w:r>
        <w:t xml:space="preserve">”</w:t>
      </w:r>
      <w:r>
        <w:t xml:space="preserve"> </w:t>
      </w:r>
      <w:r>
        <w:t xml:space="preserve">with challenging the conventional sequence of education, career, retirement, and only then living fully. [2]</w:t>
      </w:r>
    </w:p>
    <w:p>
      <w:pPr>
        <w:numPr>
          <w:ilvl w:val="1"/>
          <w:numId w:val="1003"/>
        </w:numPr>
        <w:pStyle w:val="Compact"/>
      </w:pPr>
      <w:r>
        <w:rPr>
          <w:bCs/>
          <w:b/>
        </w:rPr>
        <w:t xml:space="preserve">Why it matters:</w:t>
      </w:r>
      <w:r>
        <w:t xml:space="preserve"> </w:t>
      </w:r>
      <w:r>
        <w:t xml:space="preserve">It is the clearest statement of the personal framework DHH drew from this reading: do not defer life to retirement. [2]</w:t>
      </w:r>
    </w:p>
    <w:p>
      <w:pPr>
        <w:numPr>
          <w:ilvl w:val="0"/>
          <w:numId w:val="1002"/>
        </w:numPr>
        <w:pStyle w:val="Compact"/>
      </w:pPr>
      <w:r>
        <w:rPr>
          <w:iCs/>
          <w:i/>
          <w:bCs/>
          <w:b/>
        </w:rPr>
        <w:t xml:space="preserve">Turn the Ship Around!</w:t>
      </w:r>
      <w:r>
        <w:t xml:space="preserve"> </w:t>
      </w:r>
      <w:r>
        <w:t xml:space="preserve">—</w:t>
      </w:r>
      <w:r>
        <w:t xml:space="preserve"> </w:t>
      </w:r>
      <w:r>
        <w:rPr>
          <w:bCs/>
          <w:b/>
        </w:rPr>
        <w:t xml:space="preserve">Book</w:t>
      </w:r>
      <w:r>
        <w:t xml:space="preserve"> </w:t>
      </w:r>
      <w:r>
        <w:t xml:space="preserve">by L. David Marquet</w:t>
      </w:r>
    </w:p>
    <w:p>
      <w:pPr>
        <w:numPr>
          <w:ilvl w:val="1"/>
          <w:numId w:val="1004"/>
        </w:numPr>
        <w:pStyle w:val="Compact"/>
      </w:pPr>
      <w:r>
        <w:rPr>
          <w:bCs/>
          <w:b/>
        </w:rPr>
        <w:t xml:space="preserve">Recommended by:</w:t>
      </w:r>
      <w:r>
        <w:t xml:space="preserve"> </w:t>
      </w:r>
      <w:r>
        <w:t xml:space="preserve">DHH</w:t>
      </w:r>
    </w:p>
    <w:p>
      <w:pPr>
        <w:numPr>
          <w:ilvl w:val="1"/>
          <w:numId w:val="1004"/>
        </w:numPr>
        <w:pStyle w:val="Compact"/>
      </w:pPr>
      <w:r>
        <w:rPr>
          <w:bCs/>
          <w:b/>
        </w:rPr>
        <w:t xml:space="preserve">Key takeaway:</w:t>
      </w:r>
      <w:r>
        <w:t xml:space="preserve"> </w:t>
      </w:r>
      <w:r>
        <w:t xml:space="preserve">DHH points to the turnaround of a poorly performing U.S. nuclear submarine through a shift from waiting for commands to staff stating what they intended to do. [2]</w:t>
      </w:r>
    </w:p>
    <w:p>
      <w:pPr>
        <w:numPr>
          <w:ilvl w:val="1"/>
          <w:numId w:val="1004"/>
        </w:numPr>
        <w:pStyle w:val="Compact"/>
      </w:pPr>
      <w:r>
        <w:rPr>
          <w:bCs/>
          <w:b/>
        </w:rPr>
        <w:t xml:space="preserve">Why it matters:</w:t>
      </w:r>
      <w:r>
        <w:t xml:space="preserve"> </w:t>
      </w:r>
      <w:r>
        <w:t xml:space="preserve">It offers DHH’s example of leadership organized around initiative and autonomy rather than command-following. [2]</w:t>
      </w:r>
    </w:p>
    <w:p>
      <w:pPr>
        <w:numPr>
          <w:ilvl w:val="0"/>
          <w:numId w:val="1002"/>
        </w:numPr>
        <w:pStyle w:val="Compact"/>
      </w:pPr>
      <w:r>
        <w:rPr>
          <w:iCs/>
          <w:i/>
          <w:bCs/>
          <w:b/>
        </w:rPr>
        <w:t xml:space="preserve">Maverick</w:t>
      </w:r>
      <w:r>
        <w:t xml:space="preserve"> </w:t>
      </w:r>
      <w:r>
        <w:t xml:space="preserve">—</w:t>
      </w:r>
      <w:r>
        <w:t xml:space="preserve"> </w:t>
      </w:r>
      <w:r>
        <w:rPr>
          <w:bCs/>
          <w:b/>
        </w:rPr>
        <w:t xml:space="preserve">Book</w:t>
      </w:r>
      <w:r>
        <w:t xml:space="preserve"> </w:t>
      </w:r>
      <w:r>
        <w:t xml:space="preserve">by Ricardo Semler</w:t>
      </w:r>
    </w:p>
    <w:p>
      <w:pPr>
        <w:numPr>
          <w:ilvl w:val="1"/>
          <w:numId w:val="1005"/>
        </w:numPr>
        <w:pStyle w:val="Compact"/>
      </w:pPr>
      <w:r>
        <w:rPr>
          <w:bCs/>
          <w:b/>
        </w:rPr>
        <w:t xml:space="preserve">Recommended by:</w:t>
      </w:r>
      <w:r>
        <w:t xml:space="preserve"> </w:t>
      </w:r>
      <w:r>
        <w:t xml:space="preserve">DHH</w:t>
      </w:r>
    </w:p>
    <w:p>
      <w:pPr>
        <w:numPr>
          <w:ilvl w:val="1"/>
          <w:numId w:val="1005"/>
        </w:numPr>
        <w:pStyle w:val="Compact"/>
      </w:pPr>
      <w:r>
        <w:rPr>
          <w:bCs/>
          <w:b/>
        </w:rPr>
        <w:t xml:space="preserve">Key takeaway:</w:t>
      </w:r>
      <w:r>
        <w:t xml:space="preserve"> </w:t>
      </w:r>
      <w:r>
        <w:t xml:space="preserve">DHH says Semler’s radical approach to company design at an 8,000-employee industrial company gave him confidence that large organizations could be designed differently. [2]</w:t>
      </w:r>
    </w:p>
    <w:p>
      <w:pPr>
        <w:numPr>
          <w:ilvl w:val="1"/>
          <w:numId w:val="1005"/>
        </w:numPr>
        <w:pStyle w:val="Compact"/>
      </w:pPr>
      <w:r>
        <w:rPr>
          <w:bCs/>
          <w:b/>
        </w:rPr>
        <w:t xml:space="preserve">Why it matters:</w:t>
      </w:r>
      <w:r>
        <w:t xml:space="preserve"> </w:t>
      </w:r>
      <w:r>
        <w:t xml:space="preserve">It is a firsthand influence on DHH’s thinking about how boldly an established company can rethink its structure. [2]</w:t>
      </w:r>
    </w:p>
    <w:bookmarkEnd w:id="23"/>
    <w:bookmarkStart w:id="24" w:name="motivation-parenting-and-focus"/>
    <w:p>
      <w:pPr>
        <w:pStyle w:val="Heading3"/>
      </w:pPr>
      <w:r>
        <w:t xml:space="preserve">Motivation, parenting, and focus</w:t>
      </w:r>
    </w:p>
    <w:p>
      <w:pPr>
        <w:numPr>
          <w:ilvl w:val="0"/>
          <w:numId w:val="1006"/>
        </w:numPr>
        <w:pStyle w:val="Compact"/>
      </w:pPr>
      <w:r>
        <w:rPr>
          <w:iCs/>
          <w:i/>
          <w:bCs/>
          <w:b/>
        </w:rPr>
        <w:t xml:space="preserve">Punished by Rewards</w:t>
      </w:r>
      <w:r>
        <w:t xml:space="preserve"> </w:t>
      </w:r>
      <w:r>
        <w:t xml:space="preserve">—</w:t>
      </w:r>
      <w:r>
        <w:t xml:space="preserve"> </w:t>
      </w:r>
      <w:r>
        <w:rPr>
          <w:bCs/>
          <w:b/>
        </w:rPr>
        <w:t xml:space="preserve">Book</w:t>
      </w:r>
      <w:r>
        <w:t xml:space="preserve"> </w:t>
      </w:r>
      <w:r>
        <w:t xml:space="preserve">by Alfie Kohn</w:t>
      </w:r>
    </w:p>
    <w:p>
      <w:pPr>
        <w:numPr>
          <w:ilvl w:val="1"/>
          <w:numId w:val="1007"/>
        </w:numPr>
        <w:pStyle w:val="Compact"/>
      </w:pPr>
      <w:r>
        <w:rPr>
          <w:bCs/>
          <w:b/>
        </w:rPr>
        <w:t xml:space="preserve">Recommended by:</w:t>
      </w:r>
      <w:r>
        <w:t xml:space="preserve"> </w:t>
      </w:r>
      <w:r>
        <w:t xml:space="preserve">DHH</w:t>
      </w:r>
    </w:p>
    <w:p>
      <w:pPr>
        <w:numPr>
          <w:ilvl w:val="1"/>
          <w:numId w:val="1007"/>
        </w:numPr>
        <w:pStyle w:val="Compact"/>
      </w:pPr>
      <w:r>
        <w:rPr>
          <w:bCs/>
          <w:b/>
        </w:rPr>
        <w:t xml:space="preserve">Key takeaway:</w:t>
      </w:r>
      <w:r>
        <w:t xml:space="preserve"> </w:t>
      </w:r>
      <w:r>
        <w:t xml:space="preserve">DHH describes it as a book about motivation that argues rewards usually do not work for developing children or encouraging creative work. [2]</w:t>
      </w:r>
    </w:p>
    <w:p>
      <w:pPr>
        <w:numPr>
          <w:ilvl w:val="1"/>
          <w:numId w:val="1007"/>
        </w:numPr>
        <w:pStyle w:val="Compact"/>
      </w:pPr>
      <w:r>
        <w:rPr>
          <w:bCs/>
          <w:b/>
        </w:rPr>
        <w:t xml:space="preserve">Why it matters:</w:t>
      </w:r>
      <w:r>
        <w:t xml:space="preserve"> </w:t>
      </w:r>
      <w:r>
        <w:t xml:space="preserve">It was the starting point for a set of readings that influenced DHH’s approach to parenting and motivation. [2]</w:t>
      </w:r>
    </w:p>
    <w:p>
      <w:pPr>
        <w:numPr>
          <w:ilvl w:val="0"/>
          <w:numId w:val="1006"/>
        </w:numPr>
        <w:pStyle w:val="Compact"/>
      </w:pPr>
      <w:r>
        <w:rPr>
          <w:iCs/>
          <w:i/>
          <w:bCs/>
          <w:b/>
        </w:rPr>
        <w:t xml:space="preserve">The Myth of the Spoiled Child</w:t>
      </w:r>
      <w:r>
        <w:t xml:space="preserve"> </w:t>
      </w:r>
      <w:r>
        <w:t xml:space="preserve">—</w:t>
      </w:r>
      <w:r>
        <w:t xml:space="preserve"> </w:t>
      </w:r>
      <w:r>
        <w:rPr>
          <w:bCs/>
          <w:b/>
        </w:rPr>
        <w:t xml:space="preserve">Book</w:t>
      </w:r>
      <w:r>
        <w:t xml:space="preserve"> </w:t>
      </w:r>
      <w:r>
        <w:t xml:space="preserve">by Alfie Kohn</w:t>
      </w:r>
    </w:p>
    <w:p>
      <w:pPr>
        <w:numPr>
          <w:ilvl w:val="1"/>
          <w:numId w:val="1008"/>
        </w:numPr>
        <w:pStyle w:val="Compact"/>
      </w:pPr>
      <w:r>
        <w:rPr>
          <w:bCs/>
          <w:b/>
        </w:rPr>
        <w:t xml:space="preserve">Recommended by:</w:t>
      </w:r>
      <w:r>
        <w:t xml:space="preserve"> </w:t>
      </w:r>
      <w:r>
        <w:t xml:space="preserve">DHH</w:t>
      </w:r>
    </w:p>
    <w:p>
      <w:pPr>
        <w:numPr>
          <w:ilvl w:val="1"/>
          <w:numId w:val="1008"/>
        </w:numPr>
        <w:pStyle w:val="Compact"/>
      </w:pPr>
      <w:r>
        <w:rPr>
          <w:bCs/>
          <w:b/>
        </w:rPr>
        <w:t xml:space="preserve">Key takeaway:</w:t>
      </w:r>
      <w:r>
        <w:t xml:space="preserve"> </w:t>
      </w:r>
      <w:r>
        <w:t xml:space="preserve">DHH recommends it as a more specific book on nurturing and supporting children. [2]</w:t>
      </w:r>
    </w:p>
    <w:p>
      <w:pPr>
        <w:numPr>
          <w:ilvl w:val="1"/>
          <w:numId w:val="1008"/>
        </w:numPr>
        <w:pStyle w:val="Compact"/>
      </w:pPr>
      <w:r>
        <w:rPr>
          <w:bCs/>
          <w:b/>
        </w:rPr>
        <w:t xml:space="preserve">Why it matters:</w:t>
      </w:r>
      <w:r>
        <w:t xml:space="preserve"> </w:t>
      </w:r>
      <w:r>
        <w:t xml:space="preserve">It extends the motivation question into a practical parenting context. [2]</w:t>
      </w:r>
    </w:p>
    <w:p>
      <w:pPr>
        <w:numPr>
          <w:ilvl w:val="0"/>
          <w:numId w:val="1006"/>
        </w:numPr>
        <w:pStyle w:val="Compact"/>
      </w:pPr>
      <w:r>
        <w:rPr>
          <w:iCs/>
          <w:i/>
          <w:bCs/>
          <w:b/>
        </w:rPr>
        <w:t xml:space="preserve">A Guide to the Good Life</w:t>
      </w:r>
      <w:r>
        <w:t xml:space="preserve"> </w:t>
      </w:r>
      <w:r>
        <w:t xml:space="preserve">—</w:t>
      </w:r>
      <w:r>
        <w:t xml:space="preserve"> </w:t>
      </w:r>
      <w:r>
        <w:rPr>
          <w:bCs/>
          <w:b/>
        </w:rPr>
        <w:t xml:space="preserve">Book</w:t>
      </w:r>
      <w:r>
        <w:t xml:space="preserve"> </w:t>
      </w:r>
      <w:r>
        <w:t xml:space="preserve">by William B. Irvine</w:t>
      </w:r>
    </w:p>
    <w:p>
      <w:pPr>
        <w:numPr>
          <w:ilvl w:val="1"/>
          <w:numId w:val="1009"/>
        </w:numPr>
        <w:pStyle w:val="Compact"/>
      </w:pPr>
      <w:r>
        <w:rPr>
          <w:bCs/>
          <w:b/>
        </w:rPr>
        <w:t xml:space="preserve">Recommended by:</w:t>
      </w:r>
      <w:r>
        <w:t xml:space="preserve"> </w:t>
      </w:r>
      <w:r>
        <w:t xml:space="preserve">DHH</w:t>
      </w:r>
    </w:p>
    <w:p>
      <w:pPr>
        <w:numPr>
          <w:ilvl w:val="1"/>
          <w:numId w:val="1009"/>
        </w:numPr>
        <w:pStyle w:val="Compact"/>
      </w:pPr>
      <w:r>
        <w:rPr>
          <w:bCs/>
          <w:b/>
        </w:rPr>
        <w:t xml:space="preserve">Key takeaway:</w:t>
      </w:r>
      <w:r>
        <w:t xml:space="preserve"> </w:t>
      </w:r>
      <w:r>
        <w:t xml:space="preserve">DHH found this introductory Stoicism text an approachable way to learn the philosophy and understand its appeal. [2]</w:t>
      </w:r>
    </w:p>
    <w:p>
      <w:pPr>
        <w:numPr>
          <w:ilvl w:val="1"/>
          <w:numId w:val="1009"/>
        </w:numPr>
        <w:pStyle w:val="Compact"/>
      </w:pPr>
      <w:r>
        <w:rPr>
          <w:bCs/>
          <w:b/>
        </w:rPr>
        <w:t xml:space="preserve">Why it matters:</w:t>
      </w:r>
      <w:r>
        <w:t xml:space="preserve"> </w:t>
      </w:r>
      <w:r>
        <w:t xml:space="preserve">For readers new to Stoicism, DHH explicitly positions it as a more accessible entry point than beginning with primary sources. [2]</w:t>
      </w:r>
    </w:p>
    <w:p>
      <w:pPr>
        <w:numPr>
          <w:ilvl w:val="0"/>
          <w:numId w:val="1006"/>
        </w:numPr>
        <w:pStyle w:val="Compact"/>
      </w:pPr>
      <w:r>
        <w:rPr>
          <w:iCs/>
          <w:i/>
          <w:bCs/>
          <w:b/>
        </w:rPr>
        <w:t xml:space="preserve">The Age of Absurdity</w:t>
      </w:r>
      <w:r>
        <w:t xml:space="preserve"> </w:t>
      </w:r>
      <w:r>
        <w:t xml:space="preserve">—</w:t>
      </w:r>
      <w:r>
        <w:t xml:space="preserve"> </w:t>
      </w:r>
      <w:r>
        <w:rPr>
          <w:bCs/>
          <w:b/>
        </w:rPr>
        <w:t xml:space="preserve">Book</w:t>
      </w:r>
      <w:r>
        <w:t xml:space="preserve"> </w:t>
      </w:r>
      <w:r>
        <w:t xml:space="preserve">by Michael Foley</w:t>
      </w:r>
    </w:p>
    <w:p>
      <w:pPr>
        <w:numPr>
          <w:ilvl w:val="1"/>
          <w:numId w:val="1010"/>
        </w:numPr>
        <w:pStyle w:val="Compact"/>
      </w:pPr>
      <w:r>
        <w:rPr>
          <w:bCs/>
          <w:b/>
        </w:rPr>
        <w:t xml:space="preserve">Recommended by:</w:t>
      </w:r>
      <w:r>
        <w:t xml:space="preserve"> </w:t>
      </w:r>
      <w:r>
        <w:t xml:space="preserve">DHH</w:t>
      </w:r>
    </w:p>
    <w:p>
      <w:pPr>
        <w:numPr>
          <w:ilvl w:val="1"/>
          <w:numId w:val="1010"/>
        </w:numPr>
        <w:pStyle w:val="Compact"/>
      </w:pPr>
      <w:r>
        <w:rPr>
          <w:bCs/>
          <w:b/>
        </w:rPr>
        <w:t xml:space="preserve">Key takeaway:</w:t>
      </w:r>
      <w:r>
        <w:t xml:space="preserve"> </w:t>
      </w:r>
      <w:r>
        <w:t xml:space="preserve">DHH recommends the book’s examination of modern culture’s accelerating interruptions and purported multitasking, drawing in part on Stoicism. [2]</w:t>
      </w:r>
    </w:p>
    <w:p>
      <w:pPr>
        <w:numPr>
          <w:ilvl w:val="1"/>
          <w:numId w:val="1010"/>
        </w:numPr>
        <w:pStyle w:val="Compact"/>
      </w:pPr>
      <w:r>
        <w:rPr>
          <w:bCs/>
          <w:b/>
        </w:rPr>
        <w:t xml:space="preserve">Why it matters:</w:t>
      </w:r>
      <w:r>
        <w:t xml:space="preserve"> </w:t>
      </w:r>
      <w:r>
        <w:t xml:space="preserve">It connects a philosophical lens to the contemporary problem of persistent distraction. [2]</w:t>
      </w:r>
    </w:p>
    <w:bookmarkEnd w:id="24"/>
    <w:bookmarkStart w:id="25" w:name="perspective-and-craft"/>
    <w:p>
      <w:pPr>
        <w:pStyle w:val="Heading3"/>
      </w:pPr>
      <w:r>
        <w:t xml:space="preserve">Perspective and craft</w:t>
      </w:r>
    </w:p>
    <w:p>
      <w:pPr>
        <w:numPr>
          <w:ilvl w:val="0"/>
          <w:numId w:val="1011"/>
        </w:numPr>
        <w:pStyle w:val="Compact"/>
      </w:pPr>
      <w:r>
        <w:rPr>
          <w:iCs/>
          <w:i/>
          <w:bCs/>
          <w:b/>
        </w:rPr>
        <w:t xml:space="preserve">The Origins of Political Order</w:t>
      </w:r>
      <w:r>
        <w:t xml:space="preserve"> </w:t>
      </w:r>
      <w:r>
        <w:t xml:space="preserve">—</w:t>
      </w:r>
      <w:r>
        <w:t xml:space="preserve"> </w:t>
      </w:r>
      <w:r>
        <w:rPr>
          <w:bCs/>
          <w:b/>
        </w:rPr>
        <w:t xml:space="preserve">Book</w:t>
      </w:r>
      <w:r>
        <w:t xml:space="preserve"> </w:t>
      </w:r>
      <w:r>
        <w:t xml:space="preserve">by Francis Fukuyama</w:t>
      </w:r>
    </w:p>
    <w:p>
      <w:pPr>
        <w:numPr>
          <w:ilvl w:val="1"/>
          <w:numId w:val="1012"/>
        </w:numPr>
        <w:pStyle w:val="Compact"/>
      </w:pPr>
      <w:r>
        <w:rPr>
          <w:bCs/>
          <w:b/>
        </w:rPr>
        <w:t xml:space="preserve">Recommended by:</w:t>
      </w:r>
      <w:r>
        <w:t xml:space="preserve"> </w:t>
      </w:r>
      <w:r>
        <w:t xml:space="preserve">DHH</w:t>
      </w:r>
    </w:p>
    <w:p>
      <w:pPr>
        <w:numPr>
          <w:ilvl w:val="1"/>
          <w:numId w:val="1012"/>
        </w:numPr>
        <w:pStyle w:val="Compact"/>
      </w:pPr>
      <w:r>
        <w:rPr>
          <w:bCs/>
          <w:b/>
        </w:rPr>
        <w:t xml:space="preserve">Key takeaway:</w:t>
      </w:r>
      <w:r>
        <w:t xml:space="preserve"> </w:t>
      </w:r>
      <w:r>
        <w:t xml:space="preserve">DHH values its long historical account of nation states and political development, including case studies such as the rise of China. [2]</w:t>
      </w:r>
    </w:p>
    <w:p>
      <w:pPr>
        <w:numPr>
          <w:ilvl w:val="1"/>
          <w:numId w:val="1012"/>
        </w:numPr>
        <w:pStyle w:val="Compact"/>
      </w:pPr>
      <w:r>
        <w:rPr>
          <w:bCs/>
          <w:b/>
        </w:rPr>
        <w:t xml:space="preserve">Why it matters:</w:t>
      </w:r>
      <w:r>
        <w:t xml:space="preserve"> </w:t>
      </w:r>
      <w:r>
        <w:t xml:space="preserve">He recommends it as a way to place current events in a larger historical perspective rather than treating the present as uniquely unprecedented. [2]</w:t>
      </w:r>
    </w:p>
    <w:p>
      <w:pPr>
        <w:numPr>
          <w:ilvl w:val="0"/>
          <w:numId w:val="1011"/>
        </w:numPr>
        <w:pStyle w:val="Compact"/>
      </w:pPr>
      <w:r>
        <w:rPr>
          <w:iCs/>
          <w:i/>
          <w:bCs/>
          <w:b/>
        </w:rPr>
        <w:t xml:space="preserve">Understanding Exposure</w:t>
      </w:r>
      <w:r>
        <w:t xml:space="preserve"> </w:t>
      </w:r>
      <w:r>
        <w:t xml:space="preserve">—</w:t>
      </w:r>
      <w:r>
        <w:t xml:space="preserve"> </w:t>
      </w:r>
      <w:r>
        <w:rPr>
          <w:bCs/>
          <w:b/>
        </w:rPr>
        <w:t xml:space="preserve">Book</w:t>
      </w:r>
      <w:r>
        <w:t xml:space="preserve"> </w:t>
      </w:r>
      <w:r>
        <w:t xml:space="preserve">by Bryan Peterson</w:t>
      </w:r>
    </w:p>
    <w:p>
      <w:pPr>
        <w:numPr>
          <w:ilvl w:val="1"/>
          <w:numId w:val="1013"/>
        </w:numPr>
        <w:pStyle w:val="Compact"/>
      </w:pPr>
      <w:r>
        <w:rPr>
          <w:bCs/>
          <w:b/>
        </w:rPr>
        <w:t xml:space="preserve">Recommended by:</w:t>
      </w:r>
      <w:r>
        <w:t xml:space="preserve"> </w:t>
      </w:r>
      <w:r>
        <w:t xml:space="preserve">DHH</w:t>
      </w:r>
    </w:p>
    <w:p>
      <w:pPr>
        <w:numPr>
          <w:ilvl w:val="1"/>
          <w:numId w:val="1013"/>
        </w:numPr>
        <w:pStyle w:val="Compact"/>
      </w:pPr>
      <w:r>
        <w:rPr>
          <w:bCs/>
          <w:b/>
        </w:rPr>
        <w:t xml:space="preserve">Key takeaway:</w:t>
      </w:r>
      <w:r>
        <w:t xml:space="preserve"> </w:t>
      </w:r>
      <w:r>
        <w:t xml:space="preserve">DHH calls it an early primer for understanding ISO, shutter speed, and aperture. [2]</w:t>
      </w:r>
    </w:p>
    <w:p>
      <w:pPr>
        <w:numPr>
          <w:ilvl w:val="1"/>
          <w:numId w:val="1013"/>
        </w:numPr>
        <w:pStyle w:val="Compact"/>
      </w:pPr>
      <w:r>
        <w:rPr>
          <w:bCs/>
          <w:b/>
        </w:rPr>
        <w:t xml:space="preserve">Why it matters:</w:t>
      </w:r>
      <w:r>
        <w:t xml:space="preserve"> </w:t>
      </w:r>
      <w:r>
        <w:t xml:space="preserve">It is a concrete beginner resource for building photography fundamentals. [2]</w:t>
      </w:r>
    </w:p>
    <w:p>
      <w:pPr>
        <w:numPr>
          <w:ilvl w:val="0"/>
          <w:numId w:val="1011"/>
        </w:numPr>
        <w:pStyle w:val="Compact"/>
      </w:pPr>
      <w:r>
        <w:rPr>
          <w:iCs/>
          <w:i/>
          <w:bCs/>
          <w:b/>
        </w:rPr>
        <w:t xml:space="preserve">Shooting with Back Tension</w:t>
      </w:r>
      <w:r>
        <w:t xml:space="preserve"> </w:t>
      </w:r>
      <w:r>
        <w:t xml:space="preserve">—</w:t>
      </w:r>
      <w:r>
        <w:t xml:space="preserve"> </w:t>
      </w:r>
      <w:r>
        <w:rPr>
          <w:bCs/>
          <w:b/>
        </w:rPr>
        <w:t xml:space="preserve">Book</w:t>
      </w:r>
      <w:r>
        <w:t xml:space="preserve">; author not identified in the supplied material</w:t>
      </w:r>
    </w:p>
    <w:p>
      <w:pPr>
        <w:numPr>
          <w:ilvl w:val="1"/>
          <w:numId w:val="1014"/>
        </w:numPr>
        <w:pStyle w:val="Compact"/>
      </w:pPr>
      <w:r>
        <w:rPr>
          <w:bCs/>
          <w:b/>
        </w:rPr>
        <w:t xml:space="preserve">Recommended by:</w:t>
      </w:r>
      <w:r>
        <w:t xml:space="preserve"> </w:t>
      </w:r>
      <w:r>
        <w:t xml:space="preserve">DHH</w:t>
      </w:r>
    </w:p>
    <w:p>
      <w:pPr>
        <w:numPr>
          <w:ilvl w:val="1"/>
          <w:numId w:val="1014"/>
        </w:numPr>
        <w:pStyle w:val="Compact"/>
      </w:pPr>
      <w:r>
        <w:rPr>
          <w:bCs/>
          <w:b/>
        </w:rPr>
        <w:t xml:space="preserve">Key takeaway:</w:t>
      </w:r>
      <w:r>
        <w:t xml:space="preserve"> </w:t>
      </w:r>
      <w:r>
        <w:t xml:space="preserve">An Olympic archery coach’s recommendation of the book helped prompt DHH to pursue archery seriously. [2]</w:t>
      </w:r>
    </w:p>
    <w:p>
      <w:pPr>
        <w:numPr>
          <w:ilvl w:val="1"/>
          <w:numId w:val="1014"/>
        </w:numPr>
        <w:pStyle w:val="Compact"/>
      </w:pPr>
      <w:r>
        <w:rPr>
          <w:bCs/>
          <w:b/>
        </w:rPr>
        <w:t xml:space="preserve">Why it matters:</w:t>
      </w:r>
      <w:r>
        <w:t xml:space="preserve"> </w:t>
      </w:r>
      <w:r>
        <w:t xml:space="preserve">It is an example of a focused instructional resource turning a long-standing interest into sustained practice. [2]</w:t>
      </w:r>
    </w:p>
    <w:p>
      <w:pPr>
        <w:numPr>
          <w:ilvl w:val="0"/>
          <w:numId w:val="1011"/>
        </w:numPr>
        <w:pStyle w:val="Compact"/>
      </w:pPr>
      <w:r>
        <w:rPr>
          <w:iCs/>
          <w:i/>
          <w:bCs/>
          <w:b/>
        </w:rPr>
        <w:t xml:space="preserve">Hardcore History</w:t>
      </w:r>
      <w:r>
        <w:t xml:space="preserve">, especially</w:t>
      </w:r>
      <w:r>
        <w:t xml:space="preserve"> </w:t>
      </w:r>
      <w:r>
        <w:t xml:space="preserve">“</w:t>
      </w:r>
      <w:r>
        <w:t xml:space="preserve">Wrath of the Khans</w:t>
      </w:r>
      <w:r>
        <w:t xml:space="preserve">”</w:t>
      </w:r>
      <w:r>
        <w:t xml:space="preserve"> </w:t>
      </w:r>
      <w:r>
        <w:t xml:space="preserve">—</w:t>
      </w:r>
      <w:r>
        <w:t xml:space="preserve"> </w:t>
      </w:r>
      <w:r>
        <w:rPr>
          <w:bCs/>
          <w:b/>
        </w:rPr>
        <w:t xml:space="preserve">Podcast</w:t>
      </w:r>
      <w:r>
        <w:t xml:space="preserve"> </w:t>
      </w:r>
      <w:r>
        <w:t xml:space="preserve">by Dan Carlin</w:t>
      </w:r>
    </w:p>
    <w:p>
      <w:pPr>
        <w:numPr>
          <w:ilvl w:val="1"/>
          <w:numId w:val="1015"/>
        </w:numPr>
        <w:pStyle w:val="Compact"/>
      </w:pPr>
      <w:r>
        <w:rPr>
          <w:bCs/>
          <w:b/>
        </w:rPr>
        <w:t xml:space="preserve">Recommended by:</w:t>
      </w:r>
      <w:r>
        <w:t xml:space="preserve"> </w:t>
      </w:r>
      <w:r>
        <w:t xml:space="preserve">DHH</w:t>
      </w:r>
    </w:p>
    <w:p>
      <w:pPr>
        <w:numPr>
          <w:ilvl w:val="1"/>
          <w:numId w:val="1015"/>
        </w:numPr>
        <w:pStyle w:val="Compact"/>
      </w:pPr>
      <w:r>
        <w:rPr>
          <w:bCs/>
          <w:b/>
        </w:rPr>
        <w:t xml:space="preserve">Key takeaway:</w:t>
      </w:r>
      <w:r>
        <w:t xml:space="preserve"> </w:t>
      </w:r>
      <w:r>
        <w:t xml:space="preserve">DHH says</w:t>
      </w:r>
      <w:r>
        <w:t xml:space="preserve"> </w:t>
      </w:r>
      <w:r>
        <w:t xml:space="preserve">“</w:t>
      </w:r>
      <w:r>
        <w:t xml:space="preserve">Wrath of the Khans</w:t>
      </w:r>
      <w:r>
        <w:t xml:space="preserve">”</w:t>
      </w:r>
      <w:r>
        <w:t xml:space="preserve"> </w:t>
      </w:r>
      <w:r>
        <w:t xml:space="preserve">got him hooked on the show; he also praises Carlin’s work on the Second World War and Rome. [2]</w:t>
      </w:r>
    </w:p>
    <w:p>
      <w:pPr>
        <w:numPr>
          <w:ilvl w:val="1"/>
          <w:numId w:val="1015"/>
        </w:numPr>
        <w:pStyle w:val="Compact"/>
      </w:pPr>
      <w:r>
        <w:rPr>
          <w:bCs/>
          <w:b/>
        </w:rPr>
        <w:t xml:space="preserve">Why it matters:</w:t>
      </w:r>
      <w:r>
        <w:t xml:space="preserve"> </w:t>
      </w:r>
      <w:r>
        <w:t xml:space="preserve">This is DHH’s strongest podcast recommendation in the material, grounded in extensive personal listening rather than a passing mention. [2]</w:t>
      </w:r>
    </w:p>
    <w:bookmarkEnd w:id="25"/>
    <w:bookmarkEnd w:id="26"/>
    <w:bookmarkStart w:id="31" w:name="two-further-long-horizon-reading-signals"/>
    <w:p>
      <w:pPr>
        <w:pStyle w:val="Heading2"/>
      </w:pPr>
      <w:r>
        <w:t xml:space="preserve">Two further long-horizon reading signals</w:t>
      </w:r>
    </w:p>
    <w:p>
      <w:pPr>
        <w:numPr>
          <w:ilvl w:val="0"/>
          <w:numId w:val="1016"/>
        </w:numPr>
        <w:pStyle w:val="Compact"/>
      </w:pPr>
      <w:r>
        <w:rPr>
          <w:iCs/>
          <w:i/>
          <w:bCs/>
          <w:b/>
        </w:rPr>
        <w:t xml:space="preserve">Foundation</w:t>
      </w:r>
      <w:r>
        <w:rPr>
          <w:bCs/>
          <w:b/>
        </w:rPr>
        <w:t xml:space="preserve"> </w:t>
      </w:r>
      <w:r>
        <w:rPr>
          <w:bCs/>
          <w:b/>
        </w:rPr>
        <w:t xml:space="preserve">series</w:t>
      </w:r>
      <w:r>
        <w:t xml:space="preserve"> </w:t>
      </w:r>
      <w:r>
        <w:t xml:space="preserve">—</w:t>
      </w:r>
      <w:r>
        <w:t xml:space="preserve"> </w:t>
      </w:r>
      <w:r>
        <w:rPr>
          <w:bCs/>
          <w:b/>
        </w:rPr>
        <w:t xml:space="preserve">Science-fiction book series</w:t>
      </w:r>
      <w:r>
        <w:t xml:space="preserve"> </w:t>
      </w:r>
      <w:r>
        <w:t xml:space="preserve">by Isaac Asimov</w:t>
      </w:r>
    </w:p>
    <w:p>
      <w:pPr>
        <w:numPr>
          <w:ilvl w:val="1"/>
          <w:numId w:val="1017"/>
        </w:numPr>
        <w:pStyle w:val="Compact"/>
      </w:pPr>
      <w:r>
        <w:rPr>
          <w:bCs/>
          <w:b/>
        </w:rPr>
        <w:t xml:space="preserve">Link:</w:t>
      </w:r>
      <w:r>
        <w:t xml:space="preserve"> </w:t>
      </w:r>
      <w:r>
        <w:t xml:space="preserve">No direct resource URL supplied;</w:t>
      </w:r>
      <w:r>
        <w:t xml:space="preserve"> </w:t>
      </w:r>
      <w:hyperlink r:id="rId27">
        <w:r>
          <w:rPr>
            <w:rStyle w:val="Hyperlink"/>
          </w:rPr>
          <w:t xml:space="preserve">source interview</w:t>
        </w:r>
      </w:hyperlink>
    </w:p>
    <w:p>
      <w:pPr>
        <w:numPr>
          <w:ilvl w:val="1"/>
          <w:numId w:val="1017"/>
        </w:numPr>
        <w:pStyle w:val="Compact"/>
      </w:pPr>
      <w:r>
        <w:rPr>
          <w:bCs/>
          <w:b/>
        </w:rPr>
        <w:t xml:space="preserve">Recommended by:</w:t>
      </w:r>
      <w:r>
        <w:t xml:space="preserve"> </w:t>
      </w:r>
      <w:r>
        <w:t xml:space="preserve">Reid Hoffman</w:t>
      </w:r>
    </w:p>
    <w:p>
      <w:pPr>
        <w:numPr>
          <w:ilvl w:val="1"/>
          <w:numId w:val="1017"/>
        </w:numPr>
        <w:pStyle w:val="Compact"/>
      </w:pPr>
      <w:r>
        <w:rPr>
          <w:bCs/>
          <w:b/>
        </w:rPr>
        <w:t xml:space="preserve">Key takeaway:</w:t>
      </w:r>
      <w:r>
        <w:t xml:space="preserve"> </w:t>
      </w:r>
      <w:r>
        <w:t xml:space="preserve">Hoffman credits reading science fiction, including Asimov’s series, with helping form his early interest in humanity’s scope and in the intersection of humanity and technology. [3]</w:t>
      </w:r>
    </w:p>
    <w:p>
      <w:pPr>
        <w:numPr>
          <w:ilvl w:val="1"/>
          <w:numId w:val="1017"/>
        </w:numPr>
        <w:pStyle w:val="Compact"/>
      </w:pPr>
      <w:r>
        <w:rPr>
          <w:bCs/>
          <w:b/>
        </w:rPr>
        <w:t xml:space="preserve">Why it matters:</w:t>
      </w:r>
      <w:r>
        <w:t xml:space="preserve"> </w:t>
      </w:r>
      <w:r>
        <w:t xml:space="preserve">This is a direct account of fiction shaping the intellectual questions Hoffman continues to pursue. [3]</w:t>
      </w:r>
    </w:p>
    <w:p>
      <w:pPr>
        <w:numPr>
          <w:ilvl w:val="0"/>
          <w:numId w:val="1016"/>
        </w:numPr>
        <w:pStyle w:val="Compact"/>
      </w:pPr>
      <w:r>
        <w:rPr>
          <w:iCs/>
          <w:i/>
          <w:bCs/>
          <w:b/>
        </w:rPr>
        <w:t xml:space="preserve">Letters by Frank Lloyd Wright to Other Architects</w:t>
      </w:r>
      <w:r>
        <w:t xml:space="preserve"> </w:t>
      </w:r>
      <w:r>
        <w:t xml:space="preserve">—</w:t>
      </w:r>
      <w:r>
        <w:t xml:space="preserve"> </w:t>
      </w:r>
      <w:r>
        <w:rPr>
          <w:bCs/>
          <w:b/>
        </w:rPr>
        <w:t xml:space="preserve">Book</w:t>
      </w:r>
      <w:r>
        <w:t xml:space="preserve"> </w:t>
      </w:r>
      <w:r>
        <w:t xml:space="preserve">by Frank Lloyd Wright</w:t>
      </w:r>
    </w:p>
    <w:p>
      <w:pPr>
        <w:numPr>
          <w:ilvl w:val="1"/>
          <w:numId w:val="1018"/>
        </w:numPr>
        <w:pStyle w:val="Compact"/>
      </w:pPr>
      <w:r>
        <w:rPr>
          <w:bCs/>
          <w:b/>
        </w:rPr>
        <w:t xml:space="preserve">Link:</w:t>
      </w:r>
      <w:r>
        <w:t xml:space="preserve"> </w:t>
      </w:r>
      <w:r>
        <w:t xml:space="preserve">No direct resource URL supplied;</w:t>
      </w:r>
      <w:r>
        <w:t xml:space="preserve"> </w:t>
      </w:r>
      <w:hyperlink r:id="rId28">
        <w:r>
          <w:rPr>
            <w:rStyle w:val="Hyperlink"/>
          </w:rPr>
          <w:t xml:space="preserve">source fireside chat</w:t>
        </w:r>
      </w:hyperlink>
    </w:p>
    <w:p>
      <w:pPr>
        <w:numPr>
          <w:ilvl w:val="1"/>
          <w:numId w:val="1018"/>
        </w:numPr>
        <w:pStyle w:val="Compact"/>
      </w:pPr>
      <w:r>
        <w:rPr>
          <w:bCs/>
          <w:b/>
        </w:rPr>
        <w:t xml:space="preserve">Recommended by:</w:t>
      </w:r>
      <w:r>
        <w:t xml:space="preserve"> </w:t>
      </w:r>
      <w:r>
        <w:t xml:space="preserve">Ivan Zhao, Notion co-founder and CEO</w:t>
      </w:r>
    </w:p>
    <w:p>
      <w:pPr>
        <w:numPr>
          <w:ilvl w:val="1"/>
          <w:numId w:val="1018"/>
        </w:numPr>
        <w:pStyle w:val="Compact"/>
      </w:pPr>
      <w:r>
        <w:rPr>
          <w:bCs/>
          <w:b/>
        </w:rPr>
        <w:t xml:space="preserve">Key takeaway:</w:t>
      </w:r>
      <w:r>
        <w:t xml:space="preserve"> </w:t>
      </w:r>
      <w:r>
        <w:t xml:space="preserve">Zhao named it as the book he was currently reading when asked what was on his bedside table. [4]</w:t>
      </w:r>
    </w:p>
    <w:p>
      <w:pPr>
        <w:numPr>
          <w:ilvl w:val="1"/>
          <w:numId w:val="1018"/>
        </w:numPr>
        <w:pStyle w:val="Compact"/>
      </w:pPr>
      <w:r>
        <w:rPr>
          <w:bCs/>
          <w:b/>
        </w:rPr>
        <w:t xml:space="preserve">Why it matters:</w:t>
      </w:r>
      <w:r>
        <w:t xml:space="preserve"> </w:t>
      </w:r>
      <w:r>
        <w:t xml:space="preserve">It is a current, unprompted reading signal from a startup leader, offered in a conversational setting. [4]</w:t>
      </w:r>
    </w:p>
    <w:p>
      <w:r>
        <w:pict>
          <v:rect style="width:0;height:1.5pt" o:hralign="center" o:hrstd="t" o:hr="t"/>
        </w:pict>
      </w:r>
    </w:p>
    <w:bookmarkStart w:id="30" w:name="sources"/>
    <w:p>
      <w:pPr>
        <w:pStyle w:val="Heading3"/>
      </w:pPr>
      <w:r>
        <w:t xml:space="preserve">Sources</w:t>
      </w:r>
    </w:p>
    <w:p>
      <w:pPr>
        <w:numPr>
          <w:ilvl w:val="0"/>
          <w:numId w:val="1019"/>
        </w:numPr>
        <w:pStyle w:val="Compact"/>
      </w:pPr>
      <w:hyperlink r:id="rId29">
        <w:r>
          <w:rPr>
            <w:rStyle w:val="Hyperlink"/>
          </w:rPr>
          <w:t xml:space="preserve">𝕏 post by</w:t>
        </w:r>
        <w:r>
          <w:rPr>
            <w:rStyle w:val="Hyperlink"/>
          </w:rPr>
          <w:t xml:space="preserve"> </w:t>
        </w:r>
        <w:r>
          <w:rPr>
            <w:rStyle w:val="Hyperlink"/>
          </w:rPr>
          <w:t xml:space="preserve">@levie</w:t>
        </w:r>
      </w:hyperlink>
    </w:p>
    <w:p>
      <w:pPr>
        <w:numPr>
          <w:ilvl w:val="0"/>
          <w:numId w:val="1019"/>
        </w:numPr>
        <w:pStyle w:val="Compact"/>
      </w:pPr>
      <w:hyperlink r:id="rId22">
        <w:r>
          <w:rPr>
            <w:rStyle w:val="Hyperlink"/>
          </w:rPr>
          <w:t xml:space="preserve">#195: David Heinemeier Hansson: The Power of Being Outspoken</w:t>
        </w:r>
      </w:hyperlink>
    </w:p>
    <w:p>
      <w:pPr>
        <w:numPr>
          <w:ilvl w:val="0"/>
          <w:numId w:val="1019"/>
        </w:numPr>
        <w:pStyle w:val="Compact"/>
      </w:pPr>
      <w:hyperlink r:id="rId27">
        <w:r>
          <w:rPr>
            <w:rStyle w:val="Hyperlink"/>
          </w:rPr>
          <w:t xml:space="preserve">Reid Hoffman, LinkedIn Founder: It’s Time To Quit Your Job When You Feel This! Selling LinkedIn F…</w:t>
        </w:r>
      </w:hyperlink>
    </w:p>
    <w:p>
      <w:pPr>
        <w:numPr>
          <w:ilvl w:val="0"/>
          <w:numId w:val="1019"/>
        </w:numPr>
        <w:pStyle w:val="Compact"/>
      </w:pPr>
      <w:hyperlink r:id="rId28">
        <w:r>
          <w:rPr>
            <w:rStyle w:val="Hyperlink"/>
          </w:rPr>
          <w:t xml:space="preserve">Ship 26 NYC - Fireside Chat</w:t>
        </w:r>
      </w:hyperlink>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2" Target="https://www.youtube.com/watch?v=D1TkCVcE-Co" TargetMode="External" /><Relationship Type="http://schemas.openxmlformats.org/officeDocument/2006/relationships/hyperlink" Id="rId28" Target="https://www.youtube.com/watch?v=G86o7uu81zQ" TargetMode="External" /><Relationship Type="http://schemas.openxmlformats.org/officeDocument/2006/relationships/hyperlink" Id="rId27" Target="https://www.youtube.com/watch?v=SjjSnhXhaSw" TargetMode="External" /><Relationship Type="http://schemas.openxmlformats.org/officeDocument/2006/relationships/hyperlink" Id="rId20" Target="https://x.com/cursor_ai/status/2079256614238814551" TargetMode="External" /><Relationship Type="http://schemas.openxmlformats.org/officeDocument/2006/relationships/hyperlink" Id="rId29" Target="https://x.com/levie/status/2079402164988895293" TargetMode="External" /></Relationships>
</file>

<file path=word/_rels/footnotes.xml.rels><?xml version="1.0" encoding="UTF-8"?><Relationships xmlns="http://schemas.openxmlformats.org/package/2006/relationships"><Relationship Type="http://schemas.openxmlformats.org/officeDocument/2006/relationships/hyperlink" Id="rId22" Target="https://www.youtube.com/watch?v=D1TkCVcE-Co" TargetMode="External" /><Relationship Type="http://schemas.openxmlformats.org/officeDocument/2006/relationships/hyperlink" Id="rId28" Target="https://www.youtube.com/watch?v=G86o7uu81zQ" TargetMode="External" /><Relationship Type="http://schemas.openxmlformats.org/officeDocument/2006/relationships/hyperlink" Id="rId27" Target="https://www.youtube.com/watch?v=SjjSnhXhaSw" TargetMode="External" /><Relationship Type="http://schemas.openxmlformats.org/officeDocument/2006/relationships/hyperlink" Id="rId20" Target="https://x.com/cursor_ai/status/2079256614238814551" TargetMode="External" /><Relationship Type="http://schemas.openxmlformats.org/officeDocument/2006/relationships/hyperlink" Id="rId29" Target="https://x.com/levie/status/2079402164988895293"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Multi-Model AI Playbook and Founder Picks on Autonomy</dc:title>
  <dc:creator>Recommended Reading from Tech Founders</dc:creator>
  <cp:keywords/>
  <dcterms:created xsi:type="dcterms:W3CDTF">2026-07-21T22:17:24Z</dcterms:created>
  <dcterms:modified xsi:type="dcterms:W3CDTF">2026-07-21T22:17:24Z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2026-07-21</vt:lpwstr>
  </property>
</Properties>
</file>