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 practical reading list for AI’s limits—and the systems that contain failure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2026-09-21</w:t>
      </w:r>
    </w:p>
    <w:bookmarkStart w:id="42" w:name="X1f2757f822eec6b1ef4a0cbbc8b0f87525f2940"/>
    <w:p>
      <w:pPr>
        <w:pStyle w:val="Heading1"/>
      </w:pPr>
      <w:r>
        <w:t xml:space="preserve">A practical reading list for AI’s limits—and the systems that contain failure</w:t>
      </w:r>
    </w:p>
    <w:p>
      <w:pPr>
        <w:pStyle w:val="FirstParagraph"/>
      </w:pPr>
      <w:r>
        <w:rPr>
          <w:iCs/>
          <w:i/>
        </w:rPr>
        <w:t xml:space="preserve">By Recommended Reading from Tech Founders • September 21, 2026</w:t>
      </w:r>
    </w:p>
    <w:p>
      <w:pPr>
        <w:pStyle w:val="BodyText"/>
      </w:pPr>
      <w:r>
        <w:t xml:space="preserve">A curated set of organic recommendations spanning secure-systems research, an AI-research debate, a draft AI-use policy, and a few personal picks from product and tech leaders.</w:t>
      </w:r>
    </w:p>
    <w:p>
      <w:pPr>
        <w:pStyle w:val="BodyText"/>
      </w:pPr>
      <w:r>
        <w:t xml:space="preserve">If you read one cluster, make it Martin Casado’s pairing of older systems research with a current AI-cyber concern. He argues that AI cyber capabilities should force us to build secure systems</w:t>
      </w:r>
      <w:r>
        <w:t xml:space="preserve"> </w:t>
      </w:r>
      <w:r>
        <w:t xml:space="preserve">“</w:t>
      </w:r>
      <w:r>
        <w:t xml:space="preserve">all the way down</w:t>
      </w:r>
      <w:r>
        <w:t xml:space="preserve">”</w:t>
      </w:r>
      <w:r>
        <w:t xml:space="preserve"> </w:t>
      </w:r>
      <w:r>
        <w:t xml:space="preserve">and names HYDRA and Asbestos as two of his favorites. [1] The payoff is specificity: one paper makes protection and extensibility a kernel-design problem; the other turns isolation and information flow into explicit mechanisms. [2, 3]</w:t>
      </w:r>
    </w:p>
    <w:bookmarkStart w:id="24" w:name="start-with-the-systems-security-pair"/>
    <w:p>
      <w:pPr>
        <w:pStyle w:val="Heading2"/>
      </w:pPr>
      <w:r>
        <w:t xml:space="preserve">Start with the systems-security pair</w:t>
      </w:r>
    </w:p>
    <w:bookmarkStart w:id="21" w:name="Xc3b374bd4186d3ba7337f670efc7e851c6cd02a"/>
    <w:p>
      <w:pPr>
        <w:pStyle w:val="Heading3"/>
      </w:pPr>
      <w:r>
        <w:rPr>
          <w:iCs/>
          <w:i/>
        </w:rPr>
        <w:t xml:space="preserve">HYDRA: the kernel of a multiprocessor operating system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Research paper by W. Wulf et al., published in</w:t>
      </w:r>
      <w:r>
        <w:t xml:space="preserve"> </w:t>
      </w:r>
      <w:r>
        <w:rPr>
          <w:iCs/>
          <w:i/>
        </w:rPr>
        <w:t xml:space="preserve">Communications of the ACM</w:t>
      </w:r>
      <w:r>
        <w:t xml:space="preserve"> </w:t>
      </w:r>
      <w:r>
        <w:t xml:space="preserve">in 1974.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20">
        <w:r>
          <w:rPr>
            <w:rStyle w:val="Hyperlink"/>
          </w:rPr>
          <w:t xml:space="preserve">ACM record</w:t>
        </w:r>
      </w:hyperlink>
      <w:r>
        <w:t xml:space="preserve">. [2]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Martin Casado, as one of his two favorite works on building secure systems. [1]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HYDRA treats physical and virtual resources as</w:t>
      </w:r>
      <w:r>
        <w:t xml:space="preserve"> </w:t>
      </w:r>
      <w:r>
        <w:t xml:space="preserve">“</w:t>
      </w:r>
      <w:r>
        <w:t xml:space="preserve">objects,</w:t>
      </w:r>
      <w:r>
        <w:t xml:space="preserve">”</w:t>
      </w:r>
      <w:r>
        <w:t xml:space="preserve"> </w:t>
      </w:r>
      <w:r>
        <w:t xml:space="preserve">then supplies mechanisms for creating types, defining operations, sharing, and protecting references. The paper presents that as a basis both for extending the system and for creating highly secure systems. [2]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It gives readers a concrete vocabulary for asking where an AI-enabled system’s resources live, who can operate on them, and how those permissions are enforced.</w:t>
      </w:r>
    </w:p>
    <w:bookmarkEnd w:id="21"/>
    <w:bookmarkStart w:id="23" w:name="Xe800a8c9cd05e0cd02670e019a97564e6591249"/>
    <w:p>
      <w:pPr>
        <w:pStyle w:val="Heading3"/>
      </w:pPr>
      <w:r>
        <w:rPr>
          <w:iCs/>
          <w:i/>
        </w:rPr>
        <w:t xml:space="preserve">Labels and event processes in the asbestos operating system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Research paper by Petros Efstathopoulos et al., published in</w:t>
      </w:r>
      <w:r>
        <w:t xml:space="preserve"> </w:t>
      </w:r>
      <w:r>
        <w:rPr>
          <w:iCs/>
          <w:i/>
        </w:rPr>
        <w:t xml:space="preserve">ACM SIGOPS Operating Systems Review</w:t>
      </w:r>
      <w:r>
        <w:t xml:space="preserve"> </w:t>
      </w:r>
      <w:r>
        <w:t xml:space="preserve">in 2005.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22">
        <w:r>
          <w:rPr>
            <w:rStyle w:val="Hyperlink"/>
          </w:rPr>
          <w:t xml:space="preserve">ACM record</w:t>
        </w:r>
      </w:hyperlink>
      <w:r>
        <w:t xml:space="preserve">. [3]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Martin Casado, alongside HYDRA. The ACM record supplies the corrected title; his post spells it</w:t>
      </w:r>
      <w:r>
        <w:t xml:space="preserve"> </w:t>
      </w:r>
      <w:r>
        <w:t xml:space="preserve">“</w:t>
      </w:r>
      <w:r>
        <w:t xml:space="preserve">Absestos.</w:t>
      </w:r>
      <w:r>
        <w:t xml:space="preserve">”</w:t>
      </w:r>
      <w:r>
        <w:t xml:space="preserve"> </w:t>
      </w:r>
      <w:r>
        <w:t xml:space="preserve">[1, 3]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Asbestos uses kernel-enforced labels and isolation to control inter-process communication and system-wide information flow. Its event-process abstraction lets one process act for multiple users without leaking one user’s data to another; the abstract reports about 1.5 memory pages per user for a labelled web server. [3]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This is a useful counterweight to abstract AI-security warnings: it shows what containment can look like at the operating-system boundary, including an explicit cost model.</w:t>
      </w:r>
    </w:p>
    <w:bookmarkEnd w:id="23"/>
    <w:bookmarkEnd w:id="24"/>
    <w:bookmarkStart w:id="27" w:name="the-best-current-ai-research-debate"/>
    <w:p>
      <w:pPr>
        <w:pStyle w:val="Heading2"/>
      </w:pPr>
      <w:r>
        <w:t xml:space="preserve">The best current AI-research debate</w:t>
      </w:r>
    </w:p>
    <w:bookmarkStart w:id="26" w:name="Xe8e94f37113262906b014ec862bab17bc154495"/>
    <w:p>
      <w:pPr>
        <w:pStyle w:val="Heading3"/>
      </w:pPr>
      <w:r>
        <w:t xml:space="preserve">The Hinton–LeCun exchange on AI research and safety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type / creators:</w:t>
      </w:r>
      <w:r>
        <w:t xml:space="preserve"> </w:t>
      </w:r>
      <w:r>
        <w:t xml:space="preserve">X thread involving Geoffrey Hinton and Yann LeCun, as described by Chamath Palihapitiya.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25">
        <w:r>
          <w:rPr>
            <w:rStyle w:val="Hyperlink"/>
          </w:rPr>
          <w:t xml:space="preserve">LeCun thread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Chamath calls it</w:t>
      </w:r>
      <w:r>
        <w:t xml:space="preserve"> </w:t>
      </w:r>
      <w:r>
        <w:t xml:space="preserve">“</w:t>
      </w:r>
      <w:r>
        <w:t xml:space="preserve">worth reading</w:t>
      </w:r>
      <w:r>
        <w:t xml:space="preserve">”</w:t>
      </w:r>
      <w:r>
        <w:t xml:space="preserve"> </w:t>
      </w:r>
      <w:r>
        <w:t xml:space="preserve">and describes it as a 2023 back-and-forth about the tension between AI research and safety. He highlights LeCun’s warning that doomerism could be used to lock up open research, open-source code, and open-access models, and calls LeCun’s view that current state-of-the-art AI is still</w:t>
      </w:r>
      <w:r>
        <w:t xml:space="preserve"> </w:t>
      </w:r>
      <w:r>
        <w:t xml:space="preserve">“</w:t>
      </w:r>
      <w:r>
        <w:t xml:space="preserve">just software</w:t>
      </w:r>
      <w:r>
        <w:t xml:space="preserve">”</w:t>
      </w:r>
      <w:r>
        <w:t xml:space="preserve"> </w:t>
      </w:r>
      <w:r>
        <w:t xml:space="preserve">but incomplete prescient. [4]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 linked LeCun argument turns that dispute into technical tests: current reasoning relies on non-autoregressive search but in a limited token space; self-improvement works mainly where outputs can be scored without human intervention; and current systems still lack rapid adaptation to previously unknown situations. [5]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It is a way to interrogate both safety claims and capability claims with concrete questions about search, learning, embodiment, and transfer—not just with</w:t>
      </w:r>
      <w:r>
        <w:t xml:space="preserve"> </w:t>
      </w:r>
      <w:r>
        <w:t xml:space="preserve">“</w:t>
      </w:r>
      <w:r>
        <w:t xml:space="preserve">doomer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booster</w:t>
      </w:r>
      <w:r>
        <w:t xml:space="preserve">”</w:t>
      </w:r>
      <w:r>
        <w:t xml:space="preserve"> </w:t>
      </w:r>
      <w:r>
        <w:t xml:space="preserve">labels.</w:t>
      </w:r>
    </w:p>
    <w:bookmarkEnd w:id="26"/>
    <w:bookmarkEnd w:id="27"/>
    <w:bookmarkStart w:id="31" w:name="a-policy-artifact-for-ai-assisted-work"/>
    <w:p>
      <w:pPr>
        <w:pStyle w:val="Heading2"/>
      </w:pPr>
      <w:r>
        <w:t xml:space="preserve">A policy artifact for AI-assisted work</w:t>
      </w:r>
    </w:p>
    <w:bookmarkStart w:id="30" w:name="proposed-kde-llm-guidelines"/>
    <w:p>
      <w:pPr>
        <w:pStyle w:val="Heading3"/>
      </w:pPr>
      <w:r>
        <w:rPr>
          <w:iCs/>
          <w:i/>
        </w:rPr>
        <w:t xml:space="preserve">Proposed KDE LLM guidelines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Second-draft community policy from KDE Plasma Workspace.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28">
        <w:r>
          <w:rPr>
            <w:rStyle w:val="Hyperlink"/>
          </w:rPr>
          <w:t xml:space="preserve">KDE work item</w:t>
        </w:r>
      </w:hyperlink>
      <w:r>
        <w:t xml:space="preserve">. The work item does not identify an individual proposer. [6]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Tobi, who endorsed the linked discussion with</w:t>
      </w:r>
      <w:r>
        <w:t xml:space="preserve"> </w:t>
      </w:r>
      <w:r>
        <w:t xml:space="preserve">“</w:t>
      </w:r>
      <w:r>
        <w:t xml:space="preserve">This is the way</w:t>
      </w:r>
      <w:r>
        <w:t xml:space="preserve">”</w:t>
      </w:r>
      <w:r>
        <w:t xml:space="preserve"> </w:t>
      </w:r>
      <w:r>
        <w:t xml:space="preserve">and argued that code should be accepted on merit while a person remains accountable, regardless of whether it was typed or generated.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29">
        <w:r>
          <w:rPr>
            <w:rStyle w:val="Hyperlink"/>
          </w:rPr>
          <w:t xml:space="preserve">Tobi’s endorsement</w:t>
        </w:r>
      </w:hyperlink>
      <w:r>
        <w:t xml:space="preserve">. [7]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 draft’s</w:t>
      </w:r>
      <w:r>
        <w:t xml:space="preserve"> </w:t>
      </w:r>
      <w:r>
        <w:t xml:space="preserve">“</w:t>
      </w:r>
      <w:r>
        <w:t xml:space="preserve">golden rule</w:t>
      </w:r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w:r>
        <w:t xml:space="preserve">Don’t be lazy.</w:t>
      </w:r>
      <w:r>
        <w:t xml:space="preserve">”</w:t>
      </w:r>
      <w:r>
        <w:t xml:space="preserve"> </w:t>
      </w:r>
      <w:r>
        <w:t xml:space="preserve">It requires a human in the loop, rejects throwaway or</w:t>
      </w:r>
      <w:r>
        <w:t xml:space="preserve"> </w:t>
      </w:r>
      <w:r>
        <w:t xml:space="preserve">“</w:t>
      </w:r>
      <w:r>
        <w:t xml:space="preserve">vibe-coded</w:t>
      </w:r>
      <w:r>
        <w:t xml:space="preserve">”</w:t>
      </w:r>
      <w:r>
        <w:t xml:space="preserve"> </w:t>
      </w:r>
      <w:r>
        <w:t xml:space="preserve">changes the contributor does not understand, generally discourages LLM-generated prose, and requires accuracy checks when LLMs are used for debugging or research. [6]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Unlike a general exhortation to</w:t>
      </w:r>
      <w:r>
        <w:t xml:space="preserve"> </w:t>
      </w:r>
      <w:r>
        <w:t xml:space="preserve">“</w:t>
      </w:r>
      <w:r>
        <w:t xml:space="preserve">use AI responsibly,</w:t>
      </w:r>
      <w:r>
        <w:t xml:space="preserve">”</w:t>
      </w:r>
      <w:r>
        <w:t xml:space="preserve"> </w:t>
      </w:r>
      <w:r>
        <w:t xml:space="preserve">this gives reviewers concrete criteria: human judgment, understanding, verification, and sustainable work. It is explicitly a proposal, not a final policy.</w:t>
      </w:r>
    </w:p>
    <w:bookmarkEnd w:id="30"/>
    <w:bookmarkEnd w:id="31"/>
    <w:bookmarkStart w:id="33" w:name="two-product-leader-book-picks"/>
    <w:p>
      <w:pPr>
        <w:pStyle w:val="Heading2"/>
      </w:pPr>
      <w:r>
        <w:t xml:space="preserve">Two product-leader book picks</w:t>
      </w:r>
    </w:p>
    <w:p>
      <w:pPr>
        <w:pStyle w:val="FirstParagraph"/>
      </w:pPr>
      <w:r>
        <w:t xml:space="preserve">The Lenny interview’s guest, Peter Sellis, was asked for the books he recommends most. He named</w:t>
      </w:r>
      <w:r>
        <w:t xml:space="preserve"> </w:t>
      </w:r>
      <w:r>
        <w:rPr>
          <w:iCs/>
          <w:i/>
        </w:rPr>
        <w:t xml:space="preserve">How to Get Filthy Rich in Rising Asia</w:t>
      </w:r>
      <w:r>
        <w:t xml:space="preserve">,</w:t>
      </w:r>
      <w:r>
        <w:t xml:space="preserve"> </w:t>
      </w:r>
      <w:r>
        <w:rPr>
          <w:iCs/>
          <w:i/>
        </w:rPr>
        <w:t xml:space="preserve">When Genius Failed</w:t>
      </w:r>
      <w:r>
        <w:t xml:space="preserve">, and</w:t>
      </w:r>
      <w:r>
        <w:t xml:space="preserve"> </w:t>
      </w:r>
      <w:r>
        <w:rPr>
          <w:iCs/>
          <w:i/>
        </w:rPr>
        <w:t xml:space="preserve">Einstein’s Dreams</w:t>
      </w:r>
      <w:r>
        <w:t xml:space="preserve">; the latter two came with the most useful context.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32">
        <w:r>
          <w:rPr>
            <w:rStyle w:val="Hyperlink"/>
          </w:rPr>
          <w:t xml:space="preserve">source interview</w:t>
        </w:r>
      </w:hyperlink>
      <w:r>
        <w:t xml:space="preserve">. [8]</w:t>
      </w:r>
    </w:p>
    <w:p>
      <w:pPr>
        <w:numPr>
          <w:ilvl w:val="0"/>
          <w:numId w:val="1005"/>
        </w:numPr>
        <w:pStyle w:val="Compact"/>
      </w:pPr>
      <w:r>
        <w:t xml:space="preserve">**</w:t>
      </w:r>
      <w:r>
        <w:t xml:space="preserve"> </w:t>
      </w:r>
      <w:r>
        <w:rPr>
          <w:iCs/>
          <w:i/>
        </w:rPr>
        <w:t xml:space="preserve">When Genius Failed</w:t>
      </w:r>
      <w:r>
        <w:t xml:space="preserve"> </w:t>
      </w:r>
      <w:r>
        <w:t xml:space="preserve">— book; creator not identified in the interview.** Sellis describes it as the rise and fall of Long-Term Capital Management in late 1998 and a nearly averted crash. That makes it the strongest of the three as a decision-making and risk resource, rather than a generic business recommendation. [8]</w:t>
      </w:r>
    </w:p>
    <w:p>
      <w:pPr>
        <w:numPr>
          <w:ilvl w:val="0"/>
          <w:numId w:val="1005"/>
        </w:numPr>
        <w:pStyle w:val="Compact"/>
      </w:pPr>
      <w:r>
        <w:t xml:space="preserve">**</w:t>
      </w:r>
      <w:r>
        <w:t xml:space="preserve"> </w:t>
      </w:r>
      <w:r>
        <w:rPr>
          <w:iCs/>
          <w:i/>
        </w:rPr>
        <w:t xml:space="preserve">Einstein’s Dreams</w:t>
      </w:r>
      <w:r>
        <w:t xml:space="preserve"> </w:t>
      </w:r>
      <w:r>
        <w:t xml:space="preserve">— book by Alan Lightman.** Sellis says he gives it to many consumer product managers. The useful signal is the audience: he treats a literary/scientific work about time as relevant to product people, not merely as a personal favorite. [8]</w:t>
      </w:r>
    </w:p>
    <w:bookmarkEnd w:id="33"/>
    <w:bookmarkStart w:id="41" w:name="a-lighter-personal-pick"/>
    <w:p>
      <w:pPr>
        <w:pStyle w:val="Heading2"/>
      </w:pPr>
      <w:r>
        <w:t xml:space="preserve">A lighter personal pick</w:t>
      </w:r>
    </w:p>
    <w:bookmarkStart w:id="35" w:name="professor-t"/>
    <w:p>
      <w:pPr>
        <w:pStyle w:val="Heading3"/>
      </w:pPr>
      <w:r>
        <w:rPr>
          <w:iCs/>
          <w:i/>
        </w:rPr>
        <w:t xml:space="preserve">Professor 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type / creator:</w:t>
      </w:r>
      <w:r>
        <w:t xml:space="preserve"> </w:t>
      </w:r>
      <w:r>
        <w:t xml:space="preserve">TV series; the creator is not identified in Paul Graham’s post.</w:t>
      </w:r>
      <w:r>
        <w:t xml:space="preserve"> </w:t>
      </w:r>
      <w:r>
        <w:rPr>
          <w:bCs/>
          <w:b/>
        </w:rPr>
        <w:t xml:space="preserve">Link:</w:t>
      </w:r>
      <w:r>
        <w:t xml:space="preserve"> </w:t>
      </w:r>
      <w:hyperlink r:id="rId34">
        <w:r>
          <w:rPr>
            <w:rStyle w:val="Hyperlink"/>
          </w:rPr>
          <w:t xml:space="preserve">Graham’s recommendation</w:t>
        </w:r>
      </w:hyperlink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Recommended by:</w:t>
      </w:r>
      <w:r>
        <w:t xml:space="preserve"> </w:t>
      </w:r>
      <w:r>
        <w:t xml:space="preserve">Paul Graham, who says he and Jessica have been watching it and calls it</w:t>
      </w:r>
      <w:r>
        <w:t xml:space="preserve"> </w:t>
      </w:r>
      <w:r>
        <w:t xml:space="preserve">“</w:t>
      </w:r>
      <w:r>
        <w:t xml:space="preserve">really good.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Graham frames it as a possible substitute for readers who wish Arthur Conan Doyle had written more Sherlock Holmes stories. [9]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Why it matters:</w:t>
      </w:r>
      <w:r>
        <w:t xml:space="preserve"> </w:t>
      </w:r>
      <w:r>
        <w:t xml:space="preserve">This is a taste recommendation rather than a technical resource, but it is unusually specific and personal—the kind of organic signal worth preserving separately from the research-heavy picks.</w:t>
      </w:r>
    </w:p>
    <w:p>
      <w:r>
        <w:pict>
          <v:rect style="width:0;height:1.5pt" o:hralign="center" o:hrstd="t" o:hr="t"/>
        </w:pict>
      </w:r>
    </w:p>
    <w:bookmarkEnd w:id="35"/>
    <w:bookmarkStart w:id="40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7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7"/>
        </w:numPr>
        <w:pStyle w:val="Compact"/>
      </w:pPr>
      <w:hyperlink r:id="rId37">
        <w:r>
          <w:rPr>
            <w:rStyle w:val="Hyperlink"/>
          </w:rPr>
          <w:t xml:space="preserve">HYDRA: the kernel of a multiprocessor operating system</w:t>
        </w:r>
      </w:hyperlink>
    </w:p>
    <w:p>
      <w:pPr>
        <w:numPr>
          <w:ilvl w:val="0"/>
          <w:numId w:val="1007"/>
        </w:numPr>
        <w:pStyle w:val="Compact"/>
      </w:pPr>
      <w:hyperlink r:id="rId38">
        <w:r>
          <w:rPr>
            <w:rStyle w:val="Hyperlink"/>
          </w:rPr>
          <w:t xml:space="preserve">Labels and event processes in the asbestos operating system</w:t>
        </w:r>
      </w:hyperlink>
    </w:p>
    <w:p>
      <w:pPr>
        <w:numPr>
          <w:ilvl w:val="0"/>
          <w:numId w:val="1007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@chamath</w:t>
        </w:r>
      </w:hyperlink>
    </w:p>
    <w:p>
      <w:pPr>
        <w:numPr>
          <w:ilvl w:val="0"/>
          <w:numId w:val="1007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@ylecun</w:t>
        </w:r>
      </w:hyperlink>
    </w:p>
    <w:p>
      <w:pPr>
        <w:numPr>
          <w:ilvl w:val="0"/>
          <w:numId w:val="1007"/>
        </w:numPr>
        <w:pStyle w:val="Compact"/>
      </w:pPr>
      <w:hyperlink r:id="rId28">
        <w:r>
          <w:rPr>
            <w:rStyle w:val="Hyperlink"/>
          </w:rPr>
          <w:t xml:space="preserve">Proposed KDE LLM guidelines (#187) · Issues · Plasma / Plasma Workspace · GitLab</w:t>
        </w:r>
      </w:hyperlink>
    </w:p>
    <w:p>
      <w:pPr>
        <w:numPr>
          <w:ilvl w:val="0"/>
          <w:numId w:val="1007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@tobi</w:t>
        </w:r>
      </w:hyperlink>
    </w:p>
    <w:p>
      <w:pPr>
        <w:numPr>
          <w:ilvl w:val="0"/>
          <w:numId w:val="1007"/>
        </w:numPr>
        <w:pStyle w:val="Compact"/>
      </w:pPr>
      <w:hyperlink r:id="rId32">
        <w:r>
          <w:rPr>
            <w:rStyle w:val="Hyperlink"/>
          </w:rPr>
          <w:t xml:space="preserve">90 minutes of unfiltered product advice from Snap and Discord’s product chief | Peter Sellis</w:t>
        </w:r>
      </w:hyperlink>
    </w:p>
    <w:p>
      <w:pPr>
        <w:numPr>
          <w:ilvl w:val="0"/>
          <w:numId w:val="1007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bookmarkEnd w:id="40"/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s://dl.acm.org/doi/10.1145/1095809.1095813" TargetMode="External" /><Relationship Type="http://schemas.openxmlformats.org/officeDocument/2006/relationships/hyperlink" Id="rId37" Target="https://dl.acm.org/doi/10.1145/355616.364017" TargetMode="External" /><Relationship Type="http://schemas.openxmlformats.org/officeDocument/2006/relationships/hyperlink" Id="rId22" Target="https://doi.org/10.1145/1095809.1095813" TargetMode="External" /><Relationship Type="http://schemas.openxmlformats.org/officeDocument/2006/relationships/hyperlink" Id="rId20" Target="https://doi.org/10.1145/355616.364017" TargetMode="External" /><Relationship Type="http://schemas.openxmlformats.org/officeDocument/2006/relationships/hyperlink" Id="rId28" Target="https://invent.kde.org/plasma/plasma-workspace/-/work_items/187" TargetMode="External" /><Relationship Type="http://schemas.openxmlformats.org/officeDocument/2006/relationships/hyperlink" Id="rId32" Target="https://www.youtube.com/watch?v=97LRJUUPy_w" TargetMode="External" /><Relationship Type="http://schemas.openxmlformats.org/officeDocument/2006/relationships/hyperlink" Id="rId39" Target="https://x.com/chamath/status/2101704404609183979" TargetMode="External" /><Relationship Type="http://schemas.openxmlformats.org/officeDocument/2006/relationships/hyperlink" Id="rId36" Target="https://x.com/martin_casado/status/2101894987877376289" TargetMode="External" /><Relationship Type="http://schemas.openxmlformats.org/officeDocument/2006/relationships/hyperlink" Id="rId34" Target="https://x.com/paulg/status/2101592284160499905" TargetMode="External" /><Relationship Type="http://schemas.openxmlformats.org/officeDocument/2006/relationships/hyperlink" Id="rId29" Target="https://x.com/tobi/status/2101817922607853708" TargetMode="External" /><Relationship Type="http://schemas.openxmlformats.org/officeDocument/2006/relationships/hyperlink" Id="rId25" Target="https://x.com/ylecun/status/21016745619305107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dl.acm.org/doi/10.1145/1095809.1095813" TargetMode="External" /><Relationship Type="http://schemas.openxmlformats.org/officeDocument/2006/relationships/hyperlink" Id="rId37" Target="https://dl.acm.org/doi/10.1145/355616.364017" TargetMode="External" /><Relationship Type="http://schemas.openxmlformats.org/officeDocument/2006/relationships/hyperlink" Id="rId22" Target="https://doi.org/10.1145/1095809.1095813" TargetMode="External" /><Relationship Type="http://schemas.openxmlformats.org/officeDocument/2006/relationships/hyperlink" Id="rId20" Target="https://doi.org/10.1145/355616.364017" TargetMode="External" /><Relationship Type="http://schemas.openxmlformats.org/officeDocument/2006/relationships/hyperlink" Id="rId28" Target="https://invent.kde.org/plasma/plasma-workspace/-/work_items/187" TargetMode="External" /><Relationship Type="http://schemas.openxmlformats.org/officeDocument/2006/relationships/hyperlink" Id="rId32" Target="https://www.youtube.com/watch?v=97LRJUUPy_w" TargetMode="External" /><Relationship Type="http://schemas.openxmlformats.org/officeDocument/2006/relationships/hyperlink" Id="rId39" Target="https://x.com/chamath/status/2101704404609183979" TargetMode="External" /><Relationship Type="http://schemas.openxmlformats.org/officeDocument/2006/relationships/hyperlink" Id="rId36" Target="https://x.com/martin_casado/status/2101894987877376289" TargetMode="External" /><Relationship Type="http://schemas.openxmlformats.org/officeDocument/2006/relationships/hyperlink" Id="rId34" Target="https://x.com/paulg/status/2101592284160499905" TargetMode="External" /><Relationship Type="http://schemas.openxmlformats.org/officeDocument/2006/relationships/hyperlink" Id="rId29" Target="https://x.com/tobi/status/2101817922607853708" TargetMode="External" /><Relationship Type="http://schemas.openxmlformats.org/officeDocument/2006/relationships/hyperlink" Id="rId25" Target="https://x.com/ylecun/status/21016745619305107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practical reading list for AI’s limits—and the systems that contain failure</dc:title>
  <dc:creator>Recommended Reading from Tech Founders</dc:creator>
  <cp:keywords/>
  <dcterms:created xsi:type="dcterms:W3CDTF">2026-09-21T23:42:31Z</dcterms:created>
  <dcterms:modified xsi:type="dcterms:W3CDTF">2026-09-21T23:42:31Z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2026-09-21</vt:lpwstr>
  </property>
</Properties>
</file>