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 venture playbook, a self-improving agent, and the case for entrepreneurial infrastructure</w:t>
      </w:r>
    </w:p>
    <w:p>
      <w:pPr>
        <w:pStyle w:val="Author"/>
      </w:pPr>
      <w:r>
        <w:t xml:space="preserve">Recommended Reading from Tech Founders</w:t>
      </w:r>
    </w:p>
    <w:p>
      <w:pPr>
        <w:pStyle w:val="Date"/>
      </w:pPr>
      <w:r>
        <w:t xml:space="preserve">2026-09-03</w:t>
      </w:r>
    </w:p>
    <w:bookmarkStart w:id="34" w:name="X9162987e0ba0e21fc6b219367fb77c50eb18f13"/>
    <w:p>
      <w:pPr>
        <w:pStyle w:val="Heading1"/>
      </w:pPr>
      <w:r>
        <w:t xml:space="preserve">A venture playbook, a self-improving agent, and the case for entrepreneurial infrastructure</w:t>
      </w:r>
    </w:p>
    <w:p>
      <w:pPr>
        <w:pStyle w:val="FirstParagraph"/>
      </w:pPr>
      <w:r>
        <w:rPr>
          <w:iCs/>
          <w:i/>
        </w:rPr>
        <w:t xml:space="preserve">By Recommended Reading from Tech Founders • September 3, 2026</w:t>
      </w:r>
    </w:p>
    <w:p>
      <w:pPr>
        <w:pStyle w:val="BodyText"/>
      </w:pPr>
      <w:r>
        <w:t xml:space="preserve">Three high-signal organic recommendations connect venture judgment to practice: an interview on outlier investing, a repository for recursive agent design, and an article on how companies and capital create economic leverage.</w:t>
      </w:r>
    </w:p>
    <w:bookmarkStart w:id="22" w:name="standout-recommendation"/>
    <w:p>
      <w:pPr>
        <w:pStyle w:val="Heading2"/>
      </w:pPr>
      <w:r>
        <w:t xml:space="preserve">Standout recommendation</w:t>
      </w:r>
    </w:p>
    <w:bookmarkStart w:id="21" w:name="Xe2bb2a30658e1c1ea9b5a2f13b4c18424a2d6ed"/>
    <w:p>
      <w:pPr>
        <w:pStyle w:val="Heading3"/>
      </w:pPr>
      <w:hyperlink r:id="rId20">
        <w:r>
          <w:rPr>
            <w:rStyle w:val="Hyperlink"/>
          </w:rPr>
          <w:t xml:space="preserve">Uncapped: Brian Singerman on outlier investing and venture</w:t>
        </w:r>
      </w:hyperlink>
    </w:p>
    <w:p>
      <w:pPr>
        <w:numPr>
          <w:ilvl w:val="0"/>
          <w:numId w:val="1001"/>
        </w:numPr>
        <w:pStyle w:val="Compact"/>
      </w:pPr>
      <w:r>
        <w:rPr>
          <w:bCs/>
          <w:b/>
        </w:rPr>
        <w:t xml:space="preserve">Content type:</w:t>
      </w:r>
      <w:r>
        <w:t xml:space="preserve"> </w:t>
      </w:r>
      <w:r>
        <w:t xml:space="preserve">Video interview.</w:t>
      </w:r>
    </w:p>
    <w:p>
      <w:pPr>
        <w:numPr>
          <w:ilvl w:val="0"/>
          <w:numId w:val="1001"/>
        </w:numPr>
        <w:pStyle w:val="Compact"/>
      </w:pPr>
      <w:r>
        <w:rPr>
          <w:bCs/>
          <w:b/>
        </w:rPr>
        <w:t xml:space="preserve">Creator/host:</w:t>
      </w:r>
      <w:r>
        <w:t xml:space="preserve"> </w:t>
      </w:r>
      <w:r>
        <w:t xml:space="preserve">Uncapped, in the episode posted by</w:t>
      </w:r>
      <w:r>
        <w:t xml:space="preserve"> </w:t>
      </w:r>
      <w:r>
        <w:rPr>
          <w:rStyle w:val="VerbatimChar"/>
        </w:rPr>
        <w:t xml:space="preserve">@jaltma</w:t>
      </w:r>
      <w:r>
        <w:t xml:space="preserve">.</w:t>
      </w:r>
    </w:p>
    <w:p>
      <w:pPr>
        <w:numPr>
          <w:ilvl w:val="0"/>
          <w:numId w:val="1001"/>
        </w:numPr>
        <w:pStyle w:val="Compact"/>
      </w:pPr>
      <w:r>
        <w:rPr>
          <w:bCs/>
          <w:b/>
        </w:rPr>
        <w:t xml:space="preserve">Recommended by:</w:t>
      </w:r>
      <w:r>
        <w:t xml:space="preserve"> </w:t>
      </w:r>
      <w:r>
        <w:t xml:space="preserve">Keith Rabois, who called it an</w:t>
      </w:r>
      <w:r>
        <w:t xml:space="preserve"> </w:t>
      </w:r>
      <w:r>
        <w:t xml:space="preserve">“</w:t>
      </w:r>
      <w:r>
        <w:t xml:space="preserve">Excellent interview.</w:t>
      </w:r>
      <w:r>
        <w:t xml:space="preserve">”</w:t>
      </w:r>
      <w:r>
        <w:t xml:space="preserve"> </w:t>
      </w:r>
      <w:r>
        <w:t xml:space="preserve">[1]</w:t>
      </w:r>
    </w:p>
    <w:p>
      <w:pPr>
        <w:numPr>
          <w:ilvl w:val="0"/>
          <w:numId w:val="1001"/>
        </w:numPr>
        <w:pStyle w:val="Compact"/>
      </w:pPr>
      <w:r>
        <w:rPr>
          <w:bCs/>
          <w:b/>
        </w:rPr>
        <w:t xml:space="preserve">Key takeaway:</w:t>
      </w:r>
      <w:r>
        <w:t xml:space="preserve"> </w:t>
      </w:r>
      <w:r>
        <w:t xml:space="preserve">The conversation offers a concrete tour of Brian Singerman’s approach: why founder checklists fail, how to identify</w:t>
      </w:r>
      <w:r>
        <w:t xml:space="preserve"> </w:t>
      </w:r>
      <w:r>
        <w:t xml:space="preserve">“</w:t>
      </w:r>
      <w:r>
        <w:t xml:space="preserve">spikes,</w:t>
      </w:r>
      <w:r>
        <w:t xml:space="preserve">”</w:t>
      </w:r>
      <w:r>
        <w:t xml:space="preserve"> </w:t>
      </w:r>
      <w:r>
        <w:t xml:space="preserve">how Founders Fund played to its strengths, what matters in founding teams and company culture, how GPx backs elite emerging managers, and the roles of concentration and Peter Thiel in venture investing. [2]</w:t>
      </w:r>
    </w:p>
    <w:p>
      <w:pPr>
        <w:numPr>
          <w:ilvl w:val="0"/>
          <w:numId w:val="1001"/>
        </w:numPr>
        <w:pStyle w:val="Compact"/>
      </w:pPr>
      <w:r>
        <w:rPr>
          <w:bCs/>
          <w:b/>
        </w:rPr>
        <w:t xml:space="preserve">Why it matters:</w:t>
      </w:r>
      <w:r>
        <w:t xml:space="preserve"> </w:t>
      </w:r>
      <w:r>
        <w:t xml:space="preserve">The explicit endorsement and unusually specific agenda make this the strongest recommendation here for readers studying venture judgment beyond generic investing slogans. [1, 2]</w:t>
      </w:r>
    </w:p>
    <w:bookmarkEnd w:id="21"/>
    <w:bookmarkEnd w:id="22"/>
    <w:bookmarkStart w:id="25" w:name="Xe06af0c974eb224799e08b216f7485b330da750"/>
    <w:p>
      <w:pPr>
        <w:pStyle w:val="Heading2"/>
      </w:pPr>
      <w:r>
        <w:t xml:space="preserve">A technical resource for the agent-building frontier</w:t>
      </w:r>
    </w:p>
    <w:bookmarkStart w:id="24" w:name="exo"/>
    <w:p>
      <w:pPr>
        <w:pStyle w:val="Heading3"/>
      </w:pPr>
      <w:hyperlink r:id="rId23">
        <w:r>
          <w:rPr>
            <w:rStyle w:val="Hyperlink"/>
          </w:rPr>
          <w:t xml:space="preserve">Exo</w:t>
        </w:r>
      </w:hyperlink>
    </w:p>
    <w:p>
      <w:pPr>
        <w:numPr>
          <w:ilvl w:val="0"/>
          <w:numId w:val="1002"/>
        </w:numPr>
        <w:pStyle w:val="Compact"/>
      </w:pPr>
      <w:r>
        <w:rPr>
          <w:bCs/>
          <w:b/>
        </w:rPr>
        <w:t xml:space="preserve">Content type:</w:t>
      </w:r>
      <w:r>
        <w:t xml:space="preserve"> </w:t>
      </w:r>
      <w:r>
        <w:t xml:space="preserve">GitHub repository and AI-agent harness.</w:t>
      </w:r>
    </w:p>
    <w:p>
      <w:pPr>
        <w:numPr>
          <w:ilvl w:val="0"/>
          <w:numId w:val="1002"/>
        </w:numPr>
        <w:pStyle w:val="Compact"/>
      </w:pPr>
      <w:r>
        <w:rPr>
          <w:bCs/>
          <w:b/>
        </w:rPr>
        <w:t xml:space="preserve">Creator:</w:t>
      </w:r>
      <w:r>
        <w:t xml:space="preserve"> </w:t>
      </w:r>
      <w:r>
        <w:t xml:space="preserve">The Exo project (</w:t>
      </w:r>
      <w:r>
        <w:rPr>
          <w:rStyle w:val="VerbatimChar"/>
        </w:rPr>
        <w:t xml:space="preserve">exoharness</w:t>
      </w:r>
      <w:r>
        <w:t xml:space="preserve">). Its README describes a complete agent harness with visibility into its own code and runtime logs. [3]</w:t>
      </w:r>
    </w:p>
    <w:p>
      <w:pPr>
        <w:numPr>
          <w:ilvl w:val="0"/>
          <w:numId w:val="1002"/>
        </w:numPr>
        <w:pStyle w:val="Compact"/>
      </w:pPr>
      <w:r>
        <w:rPr>
          <w:bCs/>
          <w:b/>
        </w:rPr>
        <w:t xml:space="preserve">Recommended by:</w:t>
      </w:r>
      <w:r>
        <w:t xml:space="preserve"> </w:t>
      </w:r>
      <w:r>
        <w:t xml:space="preserve">Martin Casado called Exo a</w:t>
      </w:r>
      <w:r>
        <w:t xml:space="preserve"> </w:t>
      </w:r>
      <w:r>
        <w:t xml:space="preserve">“</w:t>
      </w:r>
      <w:r>
        <w:t xml:space="preserve">remarkable result</w:t>
      </w:r>
      <w:r>
        <w:t xml:space="preserve">”</w:t>
      </w:r>
      <w:r>
        <w:t xml:space="preserve"> </w:t>
      </w:r>
      <w:r>
        <w:t xml:space="preserve">with the</w:t>
      </w:r>
      <w:r>
        <w:t xml:space="preserve"> </w:t>
      </w:r>
      <w:r>
        <w:t xml:space="preserve">“</w:t>
      </w:r>
      <w:r>
        <w:t xml:space="preserve">best price / performance,</w:t>
      </w:r>
      <w:r>
        <w:t xml:space="preserve">”</w:t>
      </w:r>
      <w:r>
        <w:t xml:space="preserve"> </w:t>
      </w:r>
      <w:r>
        <w:t xml:space="preserve">then shared the repository. [4, 5]</w:t>
      </w:r>
    </w:p>
    <w:p>
      <w:pPr>
        <w:numPr>
          <w:ilvl w:val="0"/>
          <w:numId w:val="1002"/>
        </w:numPr>
        <w:pStyle w:val="Compact"/>
      </w:pPr>
      <w:r>
        <w:rPr>
          <w:bCs/>
          <w:b/>
        </w:rPr>
        <w:t xml:space="preserve">Key takeaway:</w:t>
      </w:r>
      <w:r>
        <w:t xml:space="preserve"> </w:t>
      </w:r>
      <w:r>
        <w:t xml:space="preserve">Exo treats recursive self-improvement as a systems problem: the agent can modify prompts, memory, tools, and harness policy, while an immutable event log preserves a canonical history. Its architecture separates an editable sandbox from durable conversation history, tool activity, artifacts, and sandbox records. [3]</w:t>
      </w:r>
    </w:p>
    <w:p>
      <w:pPr>
        <w:numPr>
          <w:ilvl w:val="0"/>
          <w:numId w:val="1002"/>
        </w:numPr>
        <w:pStyle w:val="Compact"/>
      </w:pPr>
      <w:r>
        <w:rPr>
          <w:bCs/>
          <w:b/>
        </w:rPr>
        <w:t xml:space="preserve">Why it matters:</w:t>
      </w:r>
      <w:r>
        <w:t xml:space="preserve"> </w:t>
      </w:r>
      <w:r>
        <w:t xml:space="preserve">This is an inspectable implementation of the harness question—not just a claim that agents can improve themselves. Builders can study how editable source, sandbox rollback, persistent history, and rebuild/restart tools are combined. [3]</w:t>
      </w:r>
    </w:p>
    <w:bookmarkEnd w:id="24"/>
    <w:bookmarkEnd w:id="25"/>
    <w:bookmarkStart w:id="33" w:name="X2a89605bb37ebcc892845632fcedf9906429f0f"/>
    <w:p>
      <w:pPr>
        <w:pStyle w:val="Heading2"/>
      </w:pPr>
      <w:r>
        <w:t xml:space="preserve">Economic strategy through the founder’s lens</w:t>
      </w:r>
    </w:p>
    <w:bookmarkStart w:id="27" w:name="X71f14fd8e3d35377aa2be187dd955eeee9b5f33"/>
    <w:p>
      <w:pPr>
        <w:pStyle w:val="Heading3"/>
      </w:pPr>
      <w:hyperlink r:id="rId26">
        <w:r>
          <w:rPr>
            <w:rStyle w:val="Hyperlink"/>
          </w:rPr>
          <w:t xml:space="preserve">Canada needs to stop resenting entrepreneurial success</w:t>
        </w:r>
      </w:hyperlink>
    </w:p>
    <w:p>
      <w:pPr>
        <w:numPr>
          <w:ilvl w:val="0"/>
          <w:numId w:val="1003"/>
        </w:numPr>
        <w:pStyle w:val="Compact"/>
      </w:pPr>
      <w:r>
        <w:rPr>
          <w:bCs/>
          <w:b/>
        </w:rPr>
        <w:t xml:space="preserve">Content type:</w:t>
      </w:r>
      <w:r>
        <w:t xml:space="preserve"> </w:t>
      </w:r>
      <w:r>
        <w:t xml:space="preserve">Opinion article.</w:t>
      </w:r>
    </w:p>
    <w:p>
      <w:pPr>
        <w:numPr>
          <w:ilvl w:val="0"/>
          <w:numId w:val="1003"/>
        </w:numPr>
        <w:pStyle w:val="Compact"/>
      </w:pPr>
      <w:r>
        <w:rPr>
          <w:bCs/>
          <w:b/>
        </w:rPr>
        <w:t xml:space="preserve">Author:</w:t>
      </w:r>
      <w:r>
        <w:t xml:space="preserve"> </w:t>
      </w:r>
      <w:r>
        <w:t xml:space="preserve">Rajen Ruparell, founder of Endy and co-founder of Groupon International. [6]</w:t>
      </w:r>
    </w:p>
    <w:p>
      <w:pPr>
        <w:numPr>
          <w:ilvl w:val="0"/>
          <w:numId w:val="1003"/>
        </w:numPr>
        <w:pStyle w:val="Compact"/>
      </w:pPr>
      <w:r>
        <w:rPr>
          <w:bCs/>
          <w:b/>
        </w:rPr>
        <w:t xml:space="preserve">Recommended by:</w:t>
      </w:r>
      <w:r>
        <w:t xml:space="preserve"> </w:t>
      </w:r>
      <w:r>
        <w:t xml:space="preserve">Tobi Lutke signaled agreement with</w:t>
      </w:r>
      <w:r>
        <w:t xml:space="preserve"> </w:t>
      </w:r>
      <w:r>
        <w:t xml:space="preserve">“</w:t>
      </w:r>
      <w:r>
        <w:t xml:space="preserve">That’s right,</w:t>
      </w:r>
      <w:r>
        <w:t xml:space="preserve">”</w:t>
      </w:r>
      <w:r>
        <w:t xml:space="preserve"> </w:t>
      </w:r>
      <w:r>
        <w:t xml:space="preserve">reproduced the article’s central passage, and supplied the link. [7]</w:t>
      </w:r>
    </w:p>
    <w:p>
      <w:pPr>
        <w:numPr>
          <w:ilvl w:val="0"/>
          <w:numId w:val="1003"/>
        </w:numPr>
        <w:pStyle w:val="Compact"/>
      </w:pPr>
      <w:r>
        <w:rPr>
          <w:bCs/>
          <w:b/>
        </w:rPr>
        <w:t xml:space="preserve">Key takeaway:</w:t>
      </w:r>
      <w:r>
        <w:t xml:space="preserve"> </w:t>
      </w:r>
      <w:r>
        <w:t xml:space="preserve">The article argues that economic sovereignty comes from building companies that start and scale domestically, retain sufficient capital, and own technology, brands, intellectual property, manufacturing capacity, and supply chains the world needs—not merely from retaliating against tariffs. [6]</w:t>
      </w:r>
    </w:p>
    <w:p>
      <w:pPr>
        <w:numPr>
          <w:ilvl w:val="0"/>
          <w:numId w:val="1003"/>
        </w:numPr>
        <w:pStyle w:val="Compact"/>
      </w:pPr>
      <w:r>
        <w:rPr>
          <w:bCs/>
          <w:b/>
        </w:rPr>
        <w:t xml:space="preserve">Why it matters:</w:t>
      </w:r>
      <w:r>
        <w:t xml:space="preserve"> </w:t>
      </w:r>
      <w:r>
        <w:t xml:space="preserve">Its useful frame for startup leaders and investors is that successful companies create entrepreneurial infrastructure: founders become investors, employees become founders, executives become mentors, and capital and networks recycle into new companies. [6]</w:t>
      </w:r>
    </w:p>
    <w:p>
      <w:r>
        <w:pict>
          <v:rect style="width:0;height:1.5pt" o:hralign="center" o:hrstd="t" o:hr="t"/>
        </w:pict>
      </w:r>
    </w:p>
    <w:bookmarkEnd w:id="27"/>
    <w:bookmarkStart w:id="32" w:name="sources"/>
    <w:p>
      <w:pPr>
        <w:pStyle w:val="Heading3"/>
      </w:pPr>
      <w:r>
        <w:t xml:space="preserve">Sources</w:t>
      </w:r>
    </w:p>
    <w:p>
      <w:pPr>
        <w:numPr>
          <w:ilvl w:val="0"/>
          <w:numId w:val="1004"/>
        </w:numPr>
        <w:pStyle w:val="Compact"/>
      </w:pPr>
      <w:hyperlink r:id="rId28">
        <w:r>
          <w:rPr>
            <w:rStyle w:val="Hyperlink"/>
          </w:rPr>
          <w:t xml:space="preserve">𝕏 post by</w:t>
        </w:r>
        <w:r>
          <w:rPr>
            <w:rStyle w:val="Hyperlink"/>
          </w:rPr>
          <w:t xml:space="preserve"> </w:t>
        </w:r>
        <w:r>
          <w:rPr>
            <w:rStyle w:val="Hyperlink"/>
          </w:rPr>
          <w:t xml:space="preserve">@rabois</w:t>
        </w:r>
      </w:hyperlink>
    </w:p>
    <w:p>
      <w:pPr>
        <w:numPr>
          <w:ilvl w:val="0"/>
          <w:numId w:val="1004"/>
        </w:numPr>
        <w:pStyle w:val="Compact"/>
      </w:pPr>
      <w:hyperlink r:id="rId20">
        <w:r>
          <w:rPr>
            <w:rStyle w:val="Hyperlink"/>
          </w:rPr>
          <w:t xml:space="preserve">𝕏 post by</w:t>
        </w:r>
        <w:r>
          <w:rPr>
            <w:rStyle w:val="Hyperlink"/>
          </w:rPr>
          <w:t xml:space="preserve"> </w:t>
        </w:r>
        <w:r>
          <w:rPr>
            <w:rStyle w:val="Hyperlink"/>
          </w:rPr>
          <w:t xml:space="preserve">@jaltma</w:t>
        </w:r>
      </w:hyperlink>
    </w:p>
    <w:p>
      <w:pPr>
        <w:numPr>
          <w:ilvl w:val="0"/>
          <w:numId w:val="1004"/>
        </w:numPr>
        <w:pStyle w:val="Compact"/>
      </w:pPr>
      <w:hyperlink r:id="rId23">
        <w:r>
          <w:rPr>
            <w:rStyle w:val="Hyperlink"/>
          </w:rPr>
          <w:t xml:space="preserve">exoharness/exo: Exo is an agent + harness architecture that is fully recursive, able to safely edit all aspects of itself at runtime to get better at your tasks.</w:t>
        </w:r>
      </w:hyperlink>
    </w:p>
    <w:p>
      <w:pPr>
        <w:numPr>
          <w:ilvl w:val="0"/>
          <w:numId w:val="1004"/>
        </w:numPr>
        <w:pStyle w:val="Compact"/>
      </w:pPr>
      <w:hyperlink r:id="rId29">
        <w:r>
          <w:rPr>
            <w:rStyle w:val="Hyperlink"/>
          </w:rPr>
          <w:t xml:space="preserve">𝕏 post by</w:t>
        </w:r>
        <w:r>
          <w:rPr>
            <w:rStyle w:val="Hyperlink"/>
          </w:rPr>
          <w:t xml:space="preserve"> </w:t>
        </w:r>
        <w:r>
          <w:rPr>
            <w:rStyle w:val="Hyperlink"/>
          </w:rPr>
          <w:t xml:space="preserve">@martin_casado</w:t>
        </w:r>
      </w:hyperlink>
    </w:p>
    <w:p>
      <w:pPr>
        <w:numPr>
          <w:ilvl w:val="0"/>
          <w:numId w:val="1004"/>
        </w:numPr>
        <w:pStyle w:val="Compact"/>
      </w:pPr>
      <w:hyperlink r:id="rId30">
        <w:r>
          <w:rPr>
            <w:rStyle w:val="Hyperlink"/>
          </w:rPr>
          <w:t xml:space="preserve">𝕏 post by</w:t>
        </w:r>
        <w:r>
          <w:rPr>
            <w:rStyle w:val="Hyperlink"/>
          </w:rPr>
          <w:t xml:space="preserve"> </w:t>
        </w:r>
        <w:r>
          <w:rPr>
            <w:rStyle w:val="Hyperlink"/>
          </w:rPr>
          <w:t xml:space="preserve">@martin_casado</w:t>
        </w:r>
      </w:hyperlink>
    </w:p>
    <w:p>
      <w:pPr>
        <w:numPr>
          <w:ilvl w:val="0"/>
          <w:numId w:val="1004"/>
        </w:numPr>
        <w:pStyle w:val="Compact"/>
      </w:pPr>
      <w:hyperlink r:id="rId26">
        <w:r>
          <w:rPr>
            <w:rStyle w:val="Hyperlink"/>
          </w:rPr>
          <w:t xml:space="preserve">Opinion: We need to stop resenting entrepreneurial success</w:t>
        </w:r>
      </w:hyperlink>
    </w:p>
    <w:p>
      <w:pPr>
        <w:numPr>
          <w:ilvl w:val="0"/>
          <w:numId w:val="1004"/>
        </w:numPr>
        <w:pStyle w:val="Compact"/>
      </w:pPr>
      <w:hyperlink r:id="rId31">
        <w:r>
          <w:rPr>
            <w:rStyle w:val="Hyperlink"/>
          </w:rPr>
          <w:t xml:space="preserve">𝕏 post by</w:t>
        </w:r>
        <w:r>
          <w:rPr>
            <w:rStyle w:val="Hyperlink"/>
          </w:rPr>
          <w:t xml:space="preserve"> </w:t>
        </w:r>
        <w:r>
          <w:rPr>
            <w:rStyle w:val="Hyperlink"/>
          </w:rPr>
          <w:t xml:space="preserve">@tobi</w:t>
        </w:r>
      </w:hyperlink>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s://financialpost.com/opinion/canada-needs-stop-resenting-entrepreneurial-success" TargetMode="External" /><Relationship Type="http://schemas.openxmlformats.org/officeDocument/2006/relationships/hyperlink" Id="rId23" Target="https://github.com/exoharness/exo" TargetMode="External" /><Relationship Type="http://schemas.openxmlformats.org/officeDocument/2006/relationships/hyperlink" Id="rId20" Target="https://x.com/jaltma/status/2094787904757518554" TargetMode="External" /><Relationship Type="http://schemas.openxmlformats.org/officeDocument/2006/relationships/hyperlink" Id="rId29" Target="https://x.com/martin_casado/status/2095190791274787274" TargetMode="External" /><Relationship Type="http://schemas.openxmlformats.org/officeDocument/2006/relationships/hyperlink" Id="rId30" Target="https://x.com/martin_casado/status/2095190794743476365" TargetMode="External" /><Relationship Type="http://schemas.openxmlformats.org/officeDocument/2006/relationships/hyperlink" Id="rId28" Target="https://x.com/rabois/status/2095035990326853911" TargetMode="External" /><Relationship Type="http://schemas.openxmlformats.org/officeDocument/2006/relationships/hyperlink" Id="rId31" Target="https://x.com/tobi/status/2095281986189365273" TargetMode="External" /></Relationships>
</file>

<file path=word/_rels/footnotes.xml.rels><?xml version="1.0" encoding="UTF-8"?><Relationships xmlns="http://schemas.openxmlformats.org/package/2006/relationships"><Relationship Type="http://schemas.openxmlformats.org/officeDocument/2006/relationships/hyperlink" Id="rId26" Target="https://financialpost.com/opinion/canada-needs-stop-resenting-entrepreneurial-success" TargetMode="External" /><Relationship Type="http://schemas.openxmlformats.org/officeDocument/2006/relationships/hyperlink" Id="rId23" Target="https://github.com/exoharness/exo" TargetMode="External" /><Relationship Type="http://schemas.openxmlformats.org/officeDocument/2006/relationships/hyperlink" Id="rId20" Target="https://x.com/jaltma/status/2094787904757518554" TargetMode="External" /><Relationship Type="http://schemas.openxmlformats.org/officeDocument/2006/relationships/hyperlink" Id="rId29" Target="https://x.com/martin_casado/status/2095190791274787274" TargetMode="External" /><Relationship Type="http://schemas.openxmlformats.org/officeDocument/2006/relationships/hyperlink" Id="rId30" Target="https://x.com/martin_casado/status/2095190794743476365" TargetMode="External" /><Relationship Type="http://schemas.openxmlformats.org/officeDocument/2006/relationships/hyperlink" Id="rId28" Target="https://x.com/rabois/status/2095035990326853911" TargetMode="External" /><Relationship Type="http://schemas.openxmlformats.org/officeDocument/2006/relationships/hyperlink" Id="rId31" Target="https://x.com/tobi/status/209528198618936527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venture playbook, a self-improving agent, and the case for entrepreneurial infrastructure</dc:title>
  <dc:creator>Recommended Reading from Tech Founders</dc:creator>
  <cp:keywords/>
  <dcterms:created xsi:type="dcterms:W3CDTF">2026-09-04T05:48:45Z</dcterms:created>
  <dcterms:modified xsi:type="dcterms:W3CDTF">2026-09-04T05:48:45Z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2026-09-03</vt:lpwstr>
  </property>
</Properties>
</file>