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Aaron Levie’s FDE reading recommendation: turn deployment pain into product discovery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2026-08-12</w:t>
      </w:r>
    </w:p>
    <w:bookmarkStart w:id="31" w:name="Xabd2bb175d25ed4c0f61fdeebe2fd5cf0eb8171"/>
    <w:p>
      <w:pPr>
        <w:pStyle w:val="Heading1"/>
      </w:pPr>
      <w:r>
        <w:t xml:space="preserve">Aaron Levie’s FDE reading recommendation: turn deployment pain into product discovery</w:t>
      </w:r>
    </w:p>
    <w:p>
      <w:pPr>
        <w:pStyle w:val="FirstParagraph"/>
      </w:pPr>
      <w:r>
        <w:rPr>
          <w:iCs/>
          <w:i/>
        </w:rPr>
        <w:t xml:space="preserve">By Recommended Reading from Tech Founders • August 12, 2026</w:t>
      </w:r>
    </w:p>
    <w:p>
      <w:pPr>
        <w:pStyle w:val="BodyText"/>
      </w:pPr>
      <w:r>
        <w:t xml:space="preserve">The strongest recommendation is an essay on forward-deployed engineers that Aaron Levie endorses as a guide to AI deployments where the workflow is still being invented. Tim Ferriss and Paul Graham add two compact recommendations: an 80/20 audit and Rob Miles’s general-but-novel operating principles.</w:t>
      </w:r>
    </w:p>
    <w:bookmarkStart w:id="21" w:name="the-standout-recommendation"/>
    <w:p>
      <w:pPr>
        <w:pStyle w:val="Heading2"/>
      </w:pPr>
      <w:r>
        <w:t xml:space="preserve">The standout recommendation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To FDE, or not to FDE?</w:t>
        </w:r>
      </w:hyperlink>
      <w:r>
        <w:t xml:space="preserve"> </w:t>
      </w:r>
      <w:r>
        <w:t xml:space="preserve">[1]</w:t>
      </w:r>
      <w:r>
        <w:br/>
      </w:r>
      <w:r>
        <w:rPr>
          <w:bCs/>
          <w:b/>
        </w:rPr>
        <w:t xml:space="preserve">Type:</w:t>
      </w:r>
      <w:r>
        <w:t xml:space="preserve"> </w:t>
      </w:r>
      <w:r>
        <w:t xml:space="preserve">Article</w:t>
      </w:r>
      <w:r>
        <w:br/>
      </w:r>
      <w:r>
        <w:rPr>
          <w:bCs/>
          <w:b/>
        </w:rPr>
        <w:t xml:space="preserve">Creator:</w:t>
      </w:r>
      <w:r>
        <w:t xml:space="preserve"> </w:t>
      </w:r>
      <w:r>
        <w:t xml:space="preserve">@thejessezhang</w:t>
      </w:r>
      <w:r>
        <w:br/>
      </w:r>
      <w:r>
        <w:rPr>
          <w:bCs/>
          <w:b/>
        </w:rPr>
        <w:t xml:space="preserve">Recommended by:</w:t>
      </w:r>
      <w:r>
        <w:t xml:space="preserve"> </w:t>
      </w:r>
      <w:r>
        <w:t xml:space="preserve">Aaron Levie (</w:t>
      </w:r>
      <w:r>
        <w:t xml:space="preserve">@levie</w:t>
      </w:r>
      <w:r>
        <w:t xml:space="preserve">) [2]</w:t>
      </w:r>
    </w:p>
    <w:p>
      <w:pPr>
        <w:pStyle w:val="BodyText"/>
      </w:pPr>
      <w:r>
        <w:t xml:space="preserve">Levie calls it a</w:t>
      </w:r>
      <w:r>
        <w:t xml:space="preserve"> </w:t>
      </w:r>
      <w:r>
        <w:t xml:space="preserve">“</w:t>
      </w:r>
      <w:r>
        <w:t xml:space="preserve">good post</w:t>
      </w:r>
      <w:r>
        <w:t xml:space="preserve">”</w:t>
      </w:r>
      <w:r>
        <w:t xml:space="preserve"> </w:t>
      </w:r>
      <w:r>
        <w:t xml:space="preserve">because AI introduces a non-deterministic, rapidly changing system into workflows that often have never been automated. He highlights the resulting need for customer-process change, customization, constant evaluations, model updates, and iteration. [2]</w:t>
      </w:r>
    </w:p>
    <w:p>
      <w:pPr>
        <w:pStyle w:val="BodyText"/>
      </w:pPr>
      <w:r>
        <w:t xml:space="preserve">The essay’s practical framework is to deploy engineers directly with customers when a category is genuinely new: observe failures, discover the workflow, and turn that pain into product. Once the user journeys are understood, companies should remove the FDE dependency; otherwise bespoke work keeps margins capped and growth tied to hiring. [1] The useful distinction is between FDE-led discovery and implementation against a known specification. The article’s test is blunt: use FDEs to determine what the product needs to become; if they keep excreting more pain, the company has a services business rather than a product motion. [1]</w:t>
      </w:r>
    </w:p>
    <w:bookmarkEnd w:id="21"/>
    <w:bookmarkStart w:id="22" w:name="tim-ferrisss-8020-diagnostic"/>
    <w:p>
      <w:pPr>
        <w:pStyle w:val="Heading2"/>
      </w:pPr>
      <w:r>
        <w:t xml:space="preserve">Tim Ferriss’s 80/20 diagnostic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Pareto’s work—the 80/20 lens [3]</w:t>
      </w:r>
      <w:r>
        <w:br/>
      </w:r>
      <w:r>
        <w:rPr>
          <w:bCs/>
          <w:b/>
        </w:rPr>
        <w:t xml:space="preserve">Type:</w:t>
      </w:r>
      <w:r>
        <w:t xml:space="preserve"> </w:t>
      </w:r>
      <w:r>
        <w:t xml:space="preserve">Framework / work</w:t>
      </w:r>
      <w:r>
        <w:br/>
      </w:r>
      <w:r>
        <w:rPr>
          <w:bCs/>
          <w:b/>
        </w:rPr>
        <w:t xml:space="preserve">Creator:</w:t>
      </w:r>
      <w:r>
        <w:t xml:space="preserve"> </w:t>
      </w:r>
      <w:r>
        <w:t xml:space="preserve">Pareto; Ferriss does not identify a specific title or edition</w:t>
      </w:r>
      <w:r>
        <w:br/>
      </w:r>
      <w:r>
        <w:rPr>
          <w:bCs/>
          <w:b/>
        </w:rPr>
        <w:t xml:space="preserve">Link:</w:t>
      </w:r>
      <w:r>
        <w:t xml:space="preserve"> </w:t>
      </w:r>
      <w:r>
        <w:t xml:space="preserve">No link supplied in the post</w:t>
      </w:r>
      <w:r>
        <w:br/>
      </w:r>
      <w:r>
        <w:rPr>
          <w:bCs/>
          <w:b/>
        </w:rPr>
        <w:t xml:space="preserve">Recommended by:</w:t>
      </w:r>
      <w:r>
        <w:t xml:space="preserve"> </w:t>
      </w:r>
      <w:r>
        <w:t xml:space="preserve">Tim Ferriss</w:t>
      </w:r>
    </w:p>
    <w:p>
      <w:pPr>
        <w:pStyle w:val="BodyText"/>
      </w:pPr>
      <w:r>
        <w:t xml:space="preserve">Ferriss recounts discovering Pareto’s work while working 15-hour days and facing burnout. He then audited his business and personal life with two questions: which 20% of sources create 80% of his problems, and which 20% generate 80% of his desired outcomes? [3]</w:t>
      </w:r>
    </w:p>
    <w:p>
      <w:pPr>
        <w:pStyle w:val="BodyText"/>
      </w:pPr>
      <w:r>
        <w:t xml:space="preserve">The recommendation is valuable as a usable reading lens rather than a generic productivity slogan: eliminate the sources producing disproportionate harm and multiply the strengths producing disproportionate results. [3]</w:t>
      </w:r>
    </w:p>
    <w:bookmarkEnd w:id="22"/>
    <w:bookmarkStart w:id="30" w:name="X7af0887bba951386ef34a24ec43c20944fb18ce"/>
    <w:p>
      <w:pPr>
        <w:pStyle w:val="Heading2"/>
      </w:pPr>
      <w:r>
        <w:t xml:space="preserve">Paul Graham’s creator recommendation: Rob Miles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Rob Miles’s X posts—illustrated by</w:t>
      </w:r>
      <w:r>
        <w:t xml:space="preserve"> </w:t>
      </w:r>
      <w:r>
        <w:t xml:space="preserve">“</w:t>
      </w:r>
      <w:r>
        <w:t xml:space="preserve">Never pay someone to remove a problem that they themselves created</w:t>
      </w:r>
      <w:r>
        <w:t xml:space="preserve">”</w:t>
      </w:r>
      <w:r>
        <w:t xml:space="preserve"> </w:t>
      </w:r>
      <w:r>
        <w:t xml:space="preserve">[4]</w:t>
      </w:r>
      <w:r>
        <w:br/>
      </w:r>
      <w:r>
        <w:rPr>
          <w:bCs/>
          <w:b/>
        </w:rPr>
        <w:t xml:space="preserve">Type:</w:t>
      </w:r>
      <w:r>
        <w:t xml:space="preserve"> </w:t>
      </w:r>
      <w:r>
        <w:t xml:space="preserve">X posts / creator to follow</w:t>
      </w:r>
      <w:r>
        <w:br/>
      </w:r>
      <w:r>
        <w:rPr>
          <w:bCs/>
          <w:b/>
        </w:rPr>
        <w:t xml:space="preserve">Creator:</w:t>
      </w:r>
      <w:r>
        <w:t xml:space="preserve"> </w:t>
      </w:r>
      <w:r>
        <w:t xml:space="preserve">Rob Miles</w:t>
      </w:r>
      <w:r>
        <w:br/>
      </w:r>
      <w:r>
        <w:rPr>
          <w:bCs/>
          <w:b/>
        </w:rPr>
        <w:t xml:space="preserve">Link:</w:t>
      </w:r>
      <w:r>
        <w:t xml:space="preserve"> </w:t>
      </w:r>
      <w:hyperlink r:id="rId23">
        <w:r>
          <w:rPr>
            <w:rStyle w:val="Hyperlink"/>
          </w:rPr>
          <w:t xml:space="preserve">Example post</w:t>
        </w:r>
      </w:hyperlink>
      <w:r>
        <w:t xml:space="preserve"> </w:t>
      </w:r>
      <w:r>
        <w:t xml:space="preserve">[5]</w:t>
      </w:r>
      <w:r>
        <w:br/>
      </w:r>
      <w:r>
        <w:rPr>
          <w:bCs/>
          <w:b/>
        </w:rPr>
        <w:t xml:space="preserve">Recommended by:</w:t>
      </w:r>
      <w:r>
        <w:t xml:space="preserve"> </w:t>
      </w:r>
      <w:r>
        <w:t xml:space="preserve">Paul Graham</w:t>
      </w:r>
    </w:p>
    <w:p>
      <w:pPr>
        <w:pStyle w:val="BodyText"/>
      </w:pPr>
      <w:r>
        <w:t xml:space="preserve">Graham says Rob Miles is worth following because he delivers insights that are both</w:t>
      </w:r>
      <w:r>
        <w:t xml:space="preserve"> </w:t>
      </w:r>
      <w:r>
        <w:t xml:space="preserve">“</w:t>
      </w:r>
      <w:r>
        <w:t xml:space="preserve">very general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novel,</w:t>
      </w:r>
      <w:r>
        <w:t xml:space="preserve">”</w:t>
      </w:r>
      <w:r>
        <w:t xml:space="preserve"> </w:t>
      </w:r>
      <w:r>
        <w:t xml:space="preserve">then points readers to the example principle above. [5, 4] Graham qualifies the endorsement: novelty is relative, but the principle is not widely appreciated. [6] That gives readers a clear filter for the account’s value—look for operating principles that generalize beyond one situation without collapsing into familiar conventional wisdom.</w:t>
      </w:r>
    </w:p>
    <w:p>
      <w:r>
        <w:pict>
          <v:rect style="width:0;height:1.5pt" o:hralign="center" o:hrstd="t" o:hr="t"/>
        </w:pict>
      </w:r>
    </w:p>
    <w:bookmarkStart w:id="29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@thejessezhang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@levie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@tferriss</w:t>
        </w:r>
      </w:hyperlink>
    </w:p>
    <w:p>
      <w:pPr>
        <w:numPr>
          <w:ilvl w:val="0"/>
          <w:numId w:val="1001"/>
        </w:numPr>
        <w:pStyle w:val="Compact"/>
      </w:pPr>
      <w:hyperlink r:id="rId2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@robertskmiles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@paulg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@paulg</w:t>
        </w:r>
      </w:hyperlink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s://x.com/i/article/2086604287136980992" TargetMode="External" /><Relationship Type="http://schemas.openxmlformats.org/officeDocument/2006/relationships/hyperlink" Id="rId25" Target="https://x.com/levie/status/2087371440756805937" TargetMode="External" /><Relationship Type="http://schemas.openxmlformats.org/officeDocument/2006/relationships/hyperlink" Id="rId27" Target="https://x.com/paulg/status/2087260249292157191" TargetMode="External" /><Relationship Type="http://schemas.openxmlformats.org/officeDocument/2006/relationships/hyperlink" Id="rId28" Target="https://x.com/paulg/status/2087260893101039940" TargetMode="External" /><Relationship Type="http://schemas.openxmlformats.org/officeDocument/2006/relationships/hyperlink" Id="rId23" Target="https://x.com/robertskmiles/status/2087235360690741690" TargetMode="External" /><Relationship Type="http://schemas.openxmlformats.org/officeDocument/2006/relationships/hyperlink" Id="rId26" Target="https://x.com/tferriss/status/2087346623512809640" TargetMode="External" /><Relationship Type="http://schemas.openxmlformats.org/officeDocument/2006/relationships/hyperlink" Id="rId20" Target="https://x.com/thejessezhang/status/208719848409314942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x.com/i/article/2086604287136980992" TargetMode="External" /><Relationship Type="http://schemas.openxmlformats.org/officeDocument/2006/relationships/hyperlink" Id="rId25" Target="https://x.com/levie/status/2087371440756805937" TargetMode="External" /><Relationship Type="http://schemas.openxmlformats.org/officeDocument/2006/relationships/hyperlink" Id="rId27" Target="https://x.com/paulg/status/2087260249292157191" TargetMode="External" /><Relationship Type="http://schemas.openxmlformats.org/officeDocument/2006/relationships/hyperlink" Id="rId28" Target="https://x.com/paulg/status/2087260893101039940" TargetMode="External" /><Relationship Type="http://schemas.openxmlformats.org/officeDocument/2006/relationships/hyperlink" Id="rId23" Target="https://x.com/robertskmiles/status/2087235360690741690" TargetMode="External" /><Relationship Type="http://schemas.openxmlformats.org/officeDocument/2006/relationships/hyperlink" Id="rId26" Target="https://x.com/tferriss/status/2087346623512809640" TargetMode="External" /><Relationship Type="http://schemas.openxmlformats.org/officeDocument/2006/relationships/hyperlink" Id="rId20" Target="https://x.com/thejessezhang/status/208719848409314942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Aaron Levie’s FDE reading recommendation: turn deployment pain into product discovery</dc:title>
  <dc:creator>Recommended Reading from Tech Founders</dc:creator>
  <cp:keywords/>
  <dcterms:created xsi:type="dcterms:W3CDTF">2026-08-12T12:41:52Z</dcterms:created>
  <dcterms:modified xsi:type="dcterms:W3CDTF">2026-08-12T12:41:52Z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2026-08-12</vt:lpwstr>
  </property>
</Properties>
</file>