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African Bitcoin Payment Loops Move From Listings to Everyday Retail</w:t>
      </w:r>
    </w:p>
    <w:p>
      <w:pPr>
        <w:pStyle w:val="Author"/>
      </w:pPr>
      <w:r>
        <w:t xml:space="preserve">Bitcoin Payment Adoption Tracker</w:t>
      </w:r>
    </w:p>
    <w:p>
      <w:pPr>
        <w:pStyle w:val="Date"/>
      </w:pPr>
      <w:r>
        <w:t xml:space="preserve">2026-08-07</w:t>
      </w:r>
    </w:p>
    <w:bookmarkStart w:id="46" w:name="X1253a8b729d72e6c2f3cc118674e4ba071bf0a4"/>
    <w:p>
      <w:pPr>
        <w:pStyle w:val="Heading1"/>
      </w:pPr>
      <w:r>
        <w:t xml:space="preserve">African Bitcoin Payment Loops Move From Listings to Everyday Retail</w:t>
      </w:r>
    </w:p>
    <w:p>
      <w:pPr>
        <w:pStyle w:val="FirstParagraph"/>
      </w:pPr>
      <w:r>
        <w:rPr>
          <w:iCs/>
          <w:i/>
        </w:rPr>
        <w:t xml:space="preserve">By Bitcoin Payment Adoption Tracker • August 7, 2026</w:t>
      </w:r>
    </w:p>
    <w:p>
      <w:pPr>
        <w:pStyle w:val="BodyText"/>
      </w:pPr>
      <w:r>
        <w:t xml:space="preserve">The period’s strongest signal is a South African circular-economy loop that turns earned sats into Lightning purchases, alongside merchant-to-merchant groceries in Livingstone and new service-sector endpoints across Africa. Wallet/ACH testing, Lightning security hardening and South Africa’s draft cross-border rules add infrastructure and compliance context.</w:t>
      </w:r>
    </w:p>
    <w:bookmarkStart w:id="20" w:name="major-adoption-news"/>
    <w:p>
      <w:pPr>
        <w:pStyle w:val="Heading2"/>
      </w:pPr>
      <w:r>
        <w:t xml:space="preserve">Major Adoption News</w:t>
      </w:r>
    </w:p>
    <w:p>
      <w:pPr>
        <w:pStyle w:val="FirstParagraph"/>
      </w:pPr>
      <w:r>
        <w:rPr>
          <w:bCs/>
          <w:b/>
        </w:rPr>
        <w:t xml:space="preserve">Mossel Bay, South Africa — Bitcoin Ekasi is showing a local earn-and-spend loop.</w:t>
      </w:r>
      <w:r>
        <w:t xml:space="preserve"> </w:t>
      </w:r>
      <w:r>
        <w:t xml:space="preserve">Bitcoin Moon Fund sponsorship gives Bitcoin Diploma students sats rewards while they learn financial literacy; the project says the students spend those sats on everyday snacks via Lightning at Jabulani Shop No. 3 in Izinyoka, Joe Slovo, Mossel Bay. [1] BTC Map lists Jabulani Shop 3 at D. Elles Street, shows Lightning/contactless acceptance, and associates it with Bitcoin Ekasi. [2] This is stronger than a standalone acceptance listing because it connects a funding and education program to local retail spending, although it reports no transaction value or repeat-use rate.</w:t>
      </w:r>
    </w:p>
    <w:p>
      <w:pPr>
        <w:pStyle w:val="BodyText"/>
      </w:pPr>
      <w:r>
        <w:rPr>
          <w:bCs/>
          <w:b/>
        </w:rPr>
        <w:t xml:space="preserve">Livingstone — a Bitcoin Victoria Falls post described merchant-to-merchant grocery spending.</w:t>
      </w:r>
      <w:r>
        <w:t xml:space="preserve"> </w:t>
      </w:r>
      <w:r>
        <w:t xml:space="preserve">The post says a Bitcoin merchant was getting groceries from a fellow merchant, gives the Blink Lightning address</w:t>
      </w:r>
      <w:r>
        <w:t xml:space="preserve"> </w:t>
      </w:r>
      <w:r>
        <w:rPr>
          <w:rStyle w:val="VerbatimChar"/>
        </w:rPr>
        <w:t xml:space="preserve">dailyneedgroceries@blink.sv</w:t>
      </w:r>
      <w:r>
        <w:t xml:space="preserve">, and links BTC Map merchant 42122. [3] The linked record names Daily Need Groceries on Mokambo Road, Livingstone, and associates it with the Bitcoin Victoria Falls community; its location was marked for verification</w:t>
      </w:r>
      <w:r>
        <w:t xml:space="preserve"> </w:t>
      </w:r>
      <w:r>
        <w:t xml:space="preserve">“</w:t>
      </w:r>
      <w:r>
        <w:t xml:space="preserve">1 day ago.</w:t>
      </w:r>
      <w:r>
        <w:t xml:space="preserve">”</w:t>
      </w:r>
      <w:r>
        <w:t xml:space="preserve"> </w:t>
      </w:r>
      <w:r>
        <w:t xml:space="preserve">[4] The post is evidence of a reported grocery payment, but the directory record itself has no displayed</w:t>
      </w:r>
      <w:r>
        <w:t xml:space="preserve"> </w:t>
      </w:r>
      <w:r>
        <w:t xml:space="preserve">“</w:t>
      </w:r>
      <w:r>
        <w:t xml:space="preserve">Accepts</w:t>
      </w:r>
      <w:r>
        <w:t xml:space="preserve">”</w:t>
      </w:r>
      <w:r>
        <w:t xml:space="preserve"> </w:t>
      </w:r>
      <w:r>
        <w:t xml:space="preserve">section, so it should not be treated as independent confirmation of ongoing acceptance.</w:t>
      </w:r>
    </w:p>
    <w:p>
      <w:pPr>
        <w:pStyle w:val="BodyText"/>
      </w:pPr>
      <w:r>
        <w:rPr>
          <w:bCs/>
          <w:b/>
        </w:rPr>
        <w:t xml:space="preserve">Service-sector coverage widened across additional African communities.</w:t>
      </w:r>
      <w:r>
        <w:t xml:space="preserve"> </w:t>
      </w:r>
      <w:r>
        <w:t xml:space="preserve">In Ekiti, Bitcoin Ekiti posted</w:t>
      </w:r>
      <w:r>
        <w:t xml:space="preserve"> </w:t>
      </w:r>
      <w:r>
        <w:rPr>
          <w:rStyle w:val="VerbatimChar"/>
        </w:rPr>
        <w:t xml:space="preserve">ebonydud@blink.sv</w:t>
      </w:r>
      <w:r>
        <w:t xml:space="preserve"> </w:t>
      </w:r>
      <w:r>
        <w:t xml:space="preserve">for dry-cleaning with sats; the linked Ebonydud record shows Lightning, on-chain Bitcoin and contactless acceptance, but no address. [5, 6] In Masimba, Bitcoin Chama’s</w:t>
      </w:r>
      <w:r>
        <w:t xml:space="preserve"> </w:t>
      </w:r>
      <w:r>
        <w:t xml:space="preserve">“</w:t>
      </w:r>
      <w:r>
        <w:t xml:space="preserve">Bitcoin as everyday money</w:t>
      </w:r>
      <w:r>
        <w:t xml:space="preserve">”</w:t>
      </w:r>
      <w:r>
        <w:t xml:space="preserve"> </w:t>
      </w:r>
      <w:r>
        <w:t xml:space="preserve">post links</w:t>
      </w:r>
      <w:r>
        <w:t xml:space="preserve"> </w:t>
      </w:r>
      <w:r>
        <w:rPr>
          <w:rStyle w:val="VerbatimChar"/>
        </w:rPr>
        <w:t xml:space="preserve">bosibori@blink.sv</w:t>
      </w:r>
      <w:r>
        <w:t xml:space="preserve">; BTC Map identifies the endpoint as Flo Salon on Keroka–Masimba Road and shows both Lightning and Bitcoin acceptance. [7, 8] In Agbozume, Bitcoin Dua promoted</w:t>
      </w:r>
      <w:r>
        <w:t xml:space="preserve"> </w:t>
      </w:r>
      <w:r>
        <w:rPr>
          <w:rStyle w:val="VerbatimChar"/>
        </w:rPr>
        <w:t xml:space="preserve">presosfoodanddrinks1@blink.sv</w:t>
      </w:r>
      <w:r>
        <w:t xml:space="preserve">; the linked listing identifies Preso’s Food and Drinks on Sonuto Road and shows Lightning and Bitcoin acceptance, though its last verification date is 1 January 2024. [9, 10] These are useful merchant endpoints, but the Masimba and Agbozume posts do not report completed transactions.</w:t>
      </w:r>
    </w:p>
    <w:bookmarkEnd w:id="20"/>
    <w:bookmarkStart w:id="21" w:name="payment-infrastructure"/>
    <w:p>
      <w:pPr>
        <w:pStyle w:val="Heading2"/>
      </w:pPr>
      <w:r>
        <w:t xml:space="preserve">Payment Infrastructure</w:t>
      </w:r>
    </w:p>
    <w:p>
      <w:pPr>
        <w:pStyle w:val="FirstParagraph"/>
      </w:pPr>
      <w:r>
        <w:rPr>
          <w:bCs/>
          <w:b/>
        </w:rPr>
        <w:t xml:space="preserve">Cash App/Bitkey — bitcoin-funded bank payments were reported as a production test, not a launch.</w:t>
      </w:r>
      <w:r>
        <w:t xml:space="preserve"> </w:t>
      </w:r>
      <w:r>
        <w:t xml:space="preserve">In response to a request for fee-free bitcoin bill pay using Cash App and Bitkey, Miles Suter said he was testing bitcoin-funded outbound ACH payments in production. [11, 12] He separately described a Cash App dollar-cost-averaging flow with no spread or fee, threshold-triggered on-chain withdrawals to Bitkey, and said it was being cut into the next release. [13] The posts provide no coverage, limits, settlement timing or user-count data, so this is a payment-plumbing signal rather than evidence of a broadly available bill-pay product.</w:t>
      </w:r>
    </w:p>
    <w:p>
      <w:pPr>
        <w:pStyle w:val="BodyText"/>
      </w:pPr>
      <w:r>
        <w:rPr>
          <w:bCs/>
          <w:b/>
        </w:rPr>
        <w:t xml:space="preserve">Lightning Enable is treating payment authorization as an ongoing security function.</w:t>
      </w:r>
      <w:r>
        <w:t xml:space="preserve"> </w:t>
      </w:r>
      <w:r>
        <w:t xml:space="preserve">Following the recent COLDCARD disclosure, it said it reviewed dependencies, secret handling, payment authorization and failure paths, added a</w:t>
      </w:r>
      <w:r>
        <w:t xml:space="preserve"> </w:t>
      </w:r>
      <w:r>
        <w:rPr>
          <w:rStyle w:val="VerbatimChar"/>
        </w:rPr>
        <w:t xml:space="preserve">Security.md</w:t>
      </w:r>
      <w:r>
        <w:t xml:space="preserve"> </w:t>
      </w:r>
      <w:r>
        <w:t xml:space="preserve">channel for user reports, and would continue testing, hardening and publishing fixes. [14] The development matters to payment reliability, but it is a hardening response rather than a new merchant or processor integration.</w:t>
      </w:r>
    </w:p>
    <w:bookmarkEnd w:id="21"/>
    <w:bookmarkStart w:id="22" w:name="regulatory-landscape"/>
    <w:p>
      <w:pPr>
        <w:pStyle w:val="Heading2"/>
      </w:pPr>
      <w:r>
        <w:t xml:space="preserve">Regulatory Landscape</w:t>
      </w:r>
    </w:p>
    <w:p>
      <w:pPr>
        <w:pStyle w:val="FirstParagraph"/>
      </w:pPr>
      <w:r>
        <w:rPr>
          <w:bCs/>
          <w:b/>
        </w:rPr>
        <w:t xml:space="preserve">South Africa — a draft cross-border framework could add reporting friction at the exchange/self-custody boundary.</w:t>
      </w:r>
      <w:r>
        <w:t xml:space="preserve"> </w:t>
      </w:r>
      <w:r>
        <w:t xml:space="preserve">BitcoinZAR warned that transfers from local exchanges to offshore platforms or self-custody wallets could become reportable cross-border transactions, while the underlying Capital Flow Management Regulations remain unfinished; it said comments close on 30 September. [15, 16] BitcoinZAR’s advocacy page describes the underlying proposal as a joint National Treasury/South African Reserve Bank draft manual, published 3 August 2026. It says movements from a domestic Authorised Crypto Asset Service Provider to an offshore CASP or non-custodial wallet, or the reverse, would be reportable to the Financial Surveillance Department, while purely domestic transfers between local Authorised CASPs would be non-reportable. [17] The same page says the draft classifies a transfer from a local CASP to one’s own hardware wallet as an export of capital and says returning funds from self-custody to a South African CASP would be non-permissible. [17] These are proposed, contested rules—not a final payment regulation—but they could complicate users’ movement between custodial payment services, exchanges and self-custody.</w:t>
      </w:r>
    </w:p>
    <w:bookmarkEnd w:id="22"/>
    <w:bookmarkStart w:id="23" w:name="usage-metrics"/>
    <w:p>
      <w:pPr>
        <w:pStyle w:val="Heading2"/>
      </w:pPr>
      <w:r>
        <w:t xml:space="preserve">Usage Metrics</w:t>
      </w:r>
    </w:p>
    <w:p>
      <w:pPr>
        <w:pStyle w:val="FirstParagraph"/>
      </w:pPr>
      <w:r>
        <w:t xml:space="preserve">The payment evidence is transaction-level and directory-level, not aggregate. The Livingstone post describes a grocery purchase but gives no amount, while the Mossel Bay report says students spend earned sats at a local shop without stating the number of students, payment count or spend. [3, 1] The Ekiti, Masimba and Agbozume items expose merchant endpoints and payment methods, but do not provide transaction volume or repeat-use data. [5, 7, 9] The period therefore supports no defensible sat-volume, transaction-count, repeat-rate or merchant-growth estimate.</w:t>
      </w:r>
    </w:p>
    <w:p>
      <w:pPr>
        <w:pStyle w:val="BodyText"/>
      </w:pPr>
      <w:r>
        <w:t xml:space="preserve">Directory freshness is uneven. Daily Need Groceries is marked</w:t>
      </w:r>
      <w:r>
        <w:t xml:space="preserve"> </w:t>
      </w:r>
      <w:r>
        <w:t xml:space="preserve">“</w:t>
      </w:r>
      <w:r>
        <w:t xml:space="preserve">1 day ago,</w:t>
      </w:r>
      <w:r>
        <w:t xml:space="preserve">”</w:t>
      </w:r>
      <w:r>
        <w:t xml:space="preserve"> </w:t>
      </w:r>
      <w:r>
        <w:t xml:space="preserve">while Jabulani Shop 3 is dated 19 December 2025, Flo Salon 4 December 2025, Preso’s Food and Drinks 1 January 2024, and Beans about Coffee in Oudtshoorn 25 May 2024. [4, 2, 8, 10, 18] Those dates are useful directory-quality indicators, not measures of active users or payment volume.</w:t>
      </w:r>
    </w:p>
    <w:bookmarkEnd w:id="23"/>
    <w:bookmarkStart w:id="24" w:name="emerging-markets"/>
    <w:p>
      <w:pPr>
        <w:pStyle w:val="Heading2"/>
      </w:pPr>
      <w:r>
        <w:t xml:space="preserve">Emerging Markets</w:t>
      </w:r>
    </w:p>
    <w:p>
      <w:pPr>
        <w:pStyle w:val="FirstParagraph"/>
      </w:pPr>
      <w:r>
        <w:t xml:space="preserve">The strongest geographic pattern is ordinary local commerce in African communities rather than event-only promotion. South Africa combines a youth-reward-to-retail loop in Mossel Bay with a Lightning coffee-shop listing in Oudtshoorn; BTC Map associates Beans about Coffee with the Bitcoin Karoo community. [1, 19, 18] Livingstone adds groceries, while Ekiti adds dry-cleaning, Masimba a salon and Agbozume food and drink. Across these examples, Blink addresses and Lightning are the common access layer, with some mapped businesses also showing on-chain Bitcoin acceptance. [3, 5, 7, 9, 8, 10] The pattern is meaningful sectoral breadth, but the underlying records vary sharply in freshness and most are acceptance signals rather than payment reports.</w:t>
      </w:r>
    </w:p>
    <w:bookmarkEnd w:id="24"/>
    <w:bookmarkStart w:id="45" w:name="adoption-outlook"/>
    <w:p>
      <w:pPr>
        <w:pStyle w:val="Heading2"/>
      </w:pPr>
      <w:r>
        <w:t xml:space="preserve">Adoption Outlook</w:t>
      </w:r>
    </w:p>
    <w:p>
      <w:pPr>
        <w:pStyle w:val="FirstParagraph"/>
      </w:pPr>
      <w:r>
        <w:t xml:space="preserve">Bitcoin’s payment case is becoming more concrete at the grassroots edge: earned sats are being routed into Mossel Bay retail, a Livingstone post describes merchant-to-merchant groceries, and current community posts map service and food businesses across Ekiti, Masimba and Agbozume. [1, 3, 5, 7, 9] The limiting evidence is equally clear: the sources provide no payment values, aggregate counts or repeat-use measures, directory verification is uneven, and South Africa’s proposed rules could affect the exchange-to-self-custody path. [4, 10, 17] For now, the period supports breadth of grassroots acceptance and several identifiable spending loops—not a conclusion about payment scale.</w:t>
      </w:r>
    </w:p>
    <w:p>
      <w:r>
        <w:pict>
          <v:rect style="width:0;height:1.5pt" o:hralign="center" o:hrstd="t" o:hr="t"/>
        </w:pict>
      </w:r>
    </w:p>
    <w:bookmarkStart w:id="44" w:name="sources"/>
    <w:p>
      <w:pPr>
        <w:pStyle w:val="Heading3"/>
      </w:pPr>
      <w:r>
        <w:t xml:space="preserve">Sources</w:t>
      </w:r>
    </w:p>
    <w:p>
      <w:pPr>
        <w:numPr>
          <w:ilvl w:val="0"/>
          <w:numId w:val="1001"/>
        </w:numPr>
        <w:pStyle w:val="Compact"/>
      </w:pPr>
      <w:hyperlink r:id="rId25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@BitcoinEkasi</w:t>
        </w:r>
      </w:hyperlink>
    </w:p>
    <w:p>
      <w:pPr>
        <w:numPr>
          <w:ilvl w:val="0"/>
          <w:numId w:val="1001"/>
        </w:numPr>
        <w:pStyle w:val="Compact"/>
      </w:pPr>
      <w:hyperlink r:id="rId26">
        <w:r>
          <w:rPr>
            <w:rStyle w:val="Hyperlink"/>
          </w:rPr>
          <w:t xml:space="preserve">Jabulani Shop 3 - BTC Map</w:t>
        </w:r>
      </w:hyperlink>
    </w:p>
    <w:p>
      <w:pPr>
        <w:numPr>
          <w:ilvl w:val="0"/>
          <w:numId w:val="1001"/>
        </w:numPr>
        <w:pStyle w:val="Compact"/>
      </w:pPr>
      <w:hyperlink r:id="rId27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@BitcoinVicFalls</w:t>
        </w:r>
      </w:hyperlink>
    </w:p>
    <w:p>
      <w:pPr>
        <w:numPr>
          <w:ilvl w:val="0"/>
          <w:numId w:val="1001"/>
        </w:numPr>
        <w:pStyle w:val="Compact"/>
      </w:pPr>
      <w:hyperlink r:id="rId28">
        <w:r>
          <w:rPr>
            <w:rStyle w:val="Hyperlink"/>
          </w:rPr>
          <w:t xml:space="preserve">Daily Need Groceries - BTC Map</w:t>
        </w:r>
      </w:hyperlink>
    </w:p>
    <w:p>
      <w:pPr>
        <w:numPr>
          <w:ilvl w:val="0"/>
          <w:numId w:val="1001"/>
        </w:numPr>
        <w:pStyle w:val="Compact"/>
      </w:pPr>
      <w:hyperlink r:id="rId29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@BitcoinEkiti</w:t>
        </w:r>
      </w:hyperlink>
    </w:p>
    <w:p>
      <w:pPr>
        <w:numPr>
          <w:ilvl w:val="0"/>
          <w:numId w:val="1001"/>
        </w:numPr>
        <w:pStyle w:val="Compact"/>
      </w:pPr>
      <w:hyperlink r:id="rId30">
        <w:r>
          <w:rPr>
            <w:rStyle w:val="Hyperlink"/>
          </w:rPr>
          <w:t xml:space="preserve">Ebonydud - BTC Map</w:t>
        </w:r>
      </w:hyperlink>
    </w:p>
    <w:p>
      <w:pPr>
        <w:numPr>
          <w:ilvl w:val="0"/>
          <w:numId w:val="1001"/>
        </w:numPr>
        <w:pStyle w:val="Compact"/>
      </w:pPr>
      <w:hyperlink r:id="rId31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@Bitcoinchama</w:t>
        </w:r>
      </w:hyperlink>
    </w:p>
    <w:p>
      <w:pPr>
        <w:numPr>
          <w:ilvl w:val="0"/>
          <w:numId w:val="1001"/>
        </w:numPr>
        <w:pStyle w:val="Compact"/>
      </w:pPr>
      <w:hyperlink r:id="rId32">
        <w:r>
          <w:rPr>
            <w:rStyle w:val="Hyperlink"/>
          </w:rPr>
          <w:t xml:space="preserve">Flo Salon - BTC Map</w:t>
        </w:r>
      </w:hyperlink>
    </w:p>
    <w:p>
      <w:pPr>
        <w:numPr>
          <w:ilvl w:val="0"/>
          <w:numId w:val="1001"/>
        </w:numPr>
        <w:pStyle w:val="Compact"/>
      </w:pPr>
      <w:hyperlink r:id="rId33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@bitcoin_dua</w:t>
        </w:r>
      </w:hyperlink>
    </w:p>
    <w:p>
      <w:pPr>
        <w:numPr>
          <w:ilvl w:val="0"/>
          <w:numId w:val="1001"/>
        </w:numPr>
        <w:pStyle w:val="Compact"/>
      </w:pPr>
      <w:hyperlink r:id="rId34">
        <w:r>
          <w:rPr>
            <w:rStyle w:val="Hyperlink"/>
          </w:rPr>
          <w:t xml:space="preserve">Preso’s Food and Drinks - BTC Map</w:t>
        </w:r>
      </w:hyperlink>
    </w:p>
    <w:p>
      <w:pPr>
        <w:numPr>
          <w:ilvl w:val="0"/>
          <w:numId w:val="1001"/>
        </w:numPr>
        <w:pStyle w:val="Compact"/>
      </w:pPr>
      <w:hyperlink r:id="rId35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@noackdom</w:t>
        </w:r>
      </w:hyperlink>
    </w:p>
    <w:p>
      <w:pPr>
        <w:numPr>
          <w:ilvl w:val="0"/>
          <w:numId w:val="1001"/>
        </w:numPr>
        <w:pStyle w:val="Compact"/>
      </w:pPr>
      <w:hyperlink r:id="rId36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@milessuter</w:t>
        </w:r>
      </w:hyperlink>
    </w:p>
    <w:p>
      <w:pPr>
        <w:numPr>
          <w:ilvl w:val="0"/>
          <w:numId w:val="1001"/>
        </w:numPr>
        <w:pStyle w:val="Compact"/>
      </w:pPr>
      <w:hyperlink r:id="rId37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@milessuter</w:t>
        </w:r>
      </w:hyperlink>
    </w:p>
    <w:p>
      <w:pPr>
        <w:numPr>
          <w:ilvl w:val="0"/>
          <w:numId w:val="1001"/>
        </w:numPr>
        <w:pStyle w:val="Compact"/>
      </w:pPr>
      <w:hyperlink r:id="rId38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@lightningenable</w:t>
        </w:r>
      </w:hyperlink>
    </w:p>
    <w:p>
      <w:pPr>
        <w:numPr>
          <w:ilvl w:val="0"/>
          <w:numId w:val="1001"/>
        </w:numPr>
        <w:pStyle w:val="Compact"/>
      </w:pPr>
      <w:hyperlink r:id="rId39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@BitcoinZAR</w:t>
        </w:r>
      </w:hyperlink>
    </w:p>
    <w:p>
      <w:pPr>
        <w:numPr>
          <w:ilvl w:val="0"/>
          <w:numId w:val="1001"/>
        </w:numPr>
        <w:pStyle w:val="Compact"/>
      </w:pPr>
      <w:hyperlink r:id="rId40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@BitcoinZAR</w:t>
        </w:r>
      </w:hyperlink>
    </w:p>
    <w:p>
      <w:pPr>
        <w:numPr>
          <w:ilvl w:val="0"/>
          <w:numId w:val="1001"/>
        </w:numPr>
        <w:pStyle w:val="Compact"/>
      </w:pPr>
      <w:hyperlink r:id="rId41">
        <w:r>
          <w:rPr>
            <w:rStyle w:val="Hyperlink"/>
          </w:rPr>
          <w:t xml:space="preserve">BitcoinZAR Advocacy Group</w:t>
        </w:r>
      </w:hyperlink>
    </w:p>
    <w:p>
      <w:pPr>
        <w:numPr>
          <w:ilvl w:val="0"/>
          <w:numId w:val="1001"/>
        </w:numPr>
        <w:pStyle w:val="Compact"/>
      </w:pPr>
      <w:hyperlink r:id="rId42">
        <w:r>
          <w:rPr>
            <w:rStyle w:val="Hyperlink"/>
          </w:rPr>
          <w:t xml:space="preserve">Beans about Coffee Oudtshoorn - BTC Map</w:t>
        </w:r>
      </w:hyperlink>
    </w:p>
    <w:p>
      <w:pPr>
        <w:numPr>
          <w:ilvl w:val="0"/>
          <w:numId w:val="1001"/>
        </w:numPr>
        <w:pStyle w:val="Compact"/>
      </w:pPr>
      <w:hyperlink r:id="rId43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@BitcoinKaroo</w:t>
        </w:r>
      </w:hyperlink>
    </w:p>
    <w:bookmarkEnd w:id="44"/>
    <w:bookmarkEnd w:id="45"/>
    <w:bookmarkEnd w:id="4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34" Target="http://btcmap.org/merchant/20487" TargetMode="External" /><Relationship Type="http://schemas.openxmlformats.org/officeDocument/2006/relationships/hyperlink" Id="rId26" Target="http://btcmap.org/merchant/3108" TargetMode="External" /><Relationship Type="http://schemas.openxmlformats.org/officeDocument/2006/relationships/hyperlink" Id="rId32" Target="http://btcmap.org/merchant/31768" TargetMode="External" /><Relationship Type="http://schemas.openxmlformats.org/officeDocument/2006/relationships/hyperlink" Id="rId41" Target="https://ag.bitcoinzar.co.za/" TargetMode="External" /><Relationship Type="http://schemas.openxmlformats.org/officeDocument/2006/relationships/hyperlink" Id="rId30" Target="https://btcmap.org/merchant/32703" TargetMode="External" /><Relationship Type="http://schemas.openxmlformats.org/officeDocument/2006/relationships/hyperlink" Id="rId28" Target="https://btcmap.org/merchant/42122" TargetMode="External" /><Relationship Type="http://schemas.openxmlformats.org/officeDocument/2006/relationships/hyperlink" Id="rId42" Target="https://btcmap.org/merchant/5235" TargetMode="External" /><Relationship Type="http://schemas.openxmlformats.org/officeDocument/2006/relationships/hyperlink" Id="rId25" Target="https://x.com/BitcoinEkasi/status/2085395481895608716" TargetMode="External" /><Relationship Type="http://schemas.openxmlformats.org/officeDocument/2006/relationships/hyperlink" Id="rId29" Target="https://x.com/BitcoinEkiti/status/2085398851574280521" TargetMode="External" /><Relationship Type="http://schemas.openxmlformats.org/officeDocument/2006/relationships/hyperlink" Id="rId43" Target="https://x.com/BitcoinKaroo/status/2085449692133912823" TargetMode="External" /><Relationship Type="http://schemas.openxmlformats.org/officeDocument/2006/relationships/hyperlink" Id="rId27" Target="https://x.com/BitcoinVicFalls/status/2085432932466934012" TargetMode="External" /><Relationship Type="http://schemas.openxmlformats.org/officeDocument/2006/relationships/hyperlink" Id="rId39" Target="https://x.com/BitcoinZAR/status/2085450691217149964" TargetMode="External" /><Relationship Type="http://schemas.openxmlformats.org/officeDocument/2006/relationships/hyperlink" Id="rId40" Target="https://x.com/BitcoinZAR/status/2085452031959920838" TargetMode="External" /><Relationship Type="http://schemas.openxmlformats.org/officeDocument/2006/relationships/hyperlink" Id="rId31" Target="https://x.com/Bitcoinchama/status/2085222899128930324" TargetMode="External" /><Relationship Type="http://schemas.openxmlformats.org/officeDocument/2006/relationships/hyperlink" Id="rId33" Target="https://x.com/bitcoin_dua/status/2085383720014348459" TargetMode="External" /><Relationship Type="http://schemas.openxmlformats.org/officeDocument/2006/relationships/hyperlink" Id="rId38" Target="https://x.com/lightningenable/status/2085544302994747884" TargetMode="External" /><Relationship Type="http://schemas.openxmlformats.org/officeDocument/2006/relationships/hyperlink" Id="rId37" Target="https://x.com/milessuter/status/2085380101277991084" TargetMode="External" /><Relationship Type="http://schemas.openxmlformats.org/officeDocument/2006/relationships/hyperlink" Id="rId36" Target="https://x.com/milessuter/status/2085434390000058529" TargetMode="External" /><Relationship Type="http://schemas.openxmlformats.org/officeDocument/2006/relationships/hyperlink" Id="rId35" Target="https://x.com/noackdom/status/2085431784322609477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4" Target="http://btcmap.org/merchant/20487" TargetMode="External" /><Relationship Type="http://schemas.openxmlformats.org/officeDocument/2006/relationships/hyperlink" Id="rId26" Target="http://btcmap.org/merchant/3108" TargetMode="External" /><Relationship Type="http://schemas.openxmlformats.org/officeDocument/2006/relationships/hyperlink" Id="rId32" Target="http://btcmap.org/merchant/31768" TargetMode="External" /><Relationship Type="http://schemas.openxmlformats.org/officeDocument/2006/relationships/hyperlink" Id="rId41" Target="https://ag.bitcoinzar.co.za/" TargetMode="External" /><Relationship Type="http://schemas.openxmlformats.org/officeDocument/2006/relationships/hyperlink" Id="rId30" Target="https://btcmap.org/merchant/32703" TargetMode="External" /><Relationship Type="http://schemas.openxmlformats.org/officeDocument/2006/relationships/hyperlink" Id="rId28" Target="https://btcmap.org/merchant/42122" TargetMode="External" /><Relationship Type="http://schemas.openxmlformats.org/officeDocument/2006/relationships/hyperlink" Id="rId42" Target="https://btcmap.org/merchant/5235" TargetMode="External" /><Relationship Type="http://schemas.openxmlformats.org/officeDocument/2006/relationships/hyperlink" Id="rId25" Target="https://x.com/BitcoinEkasi/status/2085395481895608716" TargetMode="External" /><Relationship Type="http://schemas.openxmlformats.org/officeDocument/2006/relationships/hyperlink" Id="rId29" Target="https://x.com/BitcoinEkiti/status/2085398851574280521" TargetMode="External" /><Relationship Type="http://schemas.openxmlformats.org/officeDocument/2006/relationships/hyperlink" Id="rId43" Target="https://x.com/BitcoinKaroo/status/2085449692133912823" TargetMode="External" /><Relationship Type="http://schemas.openxmlformats.org/officeDocument/2006/relationships/hyperlink" Id="rId27" Target="https://x.com/BitcoinVicFalls/status/2085432932466934012" TargetMode="External" /><Relationship Type="http://schemas.openxmlformats.org/officeDocument/2006/relationships/hyperlink" Id="rId39" Target="https://x.com/BitcoinZAR/status/2085450691217149964" TargetMode="External" /><Relationship Type="http://schemas.openxmlformats.org/officeDocument/2006/relationships/hyperlink" Id="rId40" Target="https://x.com/BitcoinZAR/status/2085452031959920838" TargetMode="External" /><Relationship Type="http://schemas.openxmlformats.org/officeDocument/2006/relationships/hyperlink" Id="rId31" Target="https://x.com/Bitcoinchama/status/2085222899128930324" TargetMode="External" /><Relationship Type="http://schemas.openxmlformats.org/officeDocument/2006/relationships/hyperlink" Id="rId33" Target="https://x.com/bitcoin_dua/status/2085383720014348459" TargetMode="External" /><Relationship Type="http://schemas.openxmlformats.org/officeDocument/2006/relationships/hyperlink" Id="rId38" Target="https://x.com/lightningenable/status/2085544302994747884" TargetMode="External" /><Relationship Type="http://schemas.openxmlformats.org/officeDocument/2006/relationships/hyperlink" Id="rId37" Target="https://x.com/milessuter/status/2085380101277991084" TargetMode="External" /><Relationship Type="http://schemas.openxmlformats.org/officeDocument/2006/relationships/hyperlink" Id="rId36" Target="https://x.com/milessuter/status/2085434390000058529" TargetMode="External" /><Relationship Type="http://schemas.openxmlformats.org/officeDocument/2006/relationships/hyperlink" Id="rId35" Target="https://x.com/noackdom/status/2085431784322609477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African Bitcoin Payment Loops Move From Listings to Everyday Retail</dc:title>
  <dc:creator>Bitcoin Payment Adoption Tracker</dc:creator>
  <cp:keywords/>
  <dcterms:created xsi:type="dcterms:W3CDTF">2026-08-26T16:47:41Z</dcterms:created>
  <dcterms:modified xsi:type="dcterms:W3CDTF">2026-08-26T16:47:41Z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2026-08-07</vt:lpwstr>
  </property>
</Properties>
</file>