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African Community Networks Turn Lightning Into Everyday Spending</w:t>
      </w:r>
    </w:p>
    <w:p>
      <w:pPr>
        <w:pStyle w:val="Author"/>
      </w:pPr>
      <w:r>
        <w:t xml:space="preserve">Bitcoin Payment Adoption Tracker</w:t>
      </w:r>
    </w:p>
    <w:p>
      <w:pPr>
        <w:pStyle w:val="Date"/>
      </w:pPr>
      <w:r>
        <w:t xml:space="preserve">2026-08-18</w:t>
      </w:r>
    </w:p>
    <w:bookmarkStart w:id="43" w:name="Xb57c3f20bbb1e9cba382ec004f4f00398cc60d2"/>
    <w:p>
      <w:pPr>
        <w:pStyle w:val="Heading1"/>
      </w:pPr>
      <w:r>
        <w:t xml:space="preserve">African Community Networks Turn Lightning Into Everyday Spending</w:t>
      </w:r>
    </w:p>
    <w:p>
      <w:pPr>
        <w:pStyle w:val="FirstParagraph"/>
      </w:pPr>
      <w:r>
        <w:rPr>
          <w:iCs/>
          <w:i/>
        </w:rPr>
        <w:t xml:space="preserve">By Bitcoin Payment Adoption Tracker • August 18, 2026</w:t>
      </w:r>
    </w:p>
    <w:p>
      <w:pPr>
        <w:pStyle w:val="BodyText"/>
      </w:pPr>
      <w:r>
        <w:t xml:space="preserve">This brief tracks completed Bitcoin payments and merchant-acceptance signals across African community networks, led by a South African earn-to-spend rewards loop. It separates grassroots endpoint growth from transaction-scale evidence and distinguishes payment infrastructure from adjacent stablecoin policy.</w:t>
      </w:r>
    </w:p>
    <w:bookmarkStart w:id="20" w:name="major-adoption-news"/>
    <w:p>
      <w:pPr>
        <w:pStyle w:val="Heading2"/>
      </w:pPr>
      <w:r>
        <w:t xml:space="preserve">Major Adoption News</w:t>
      </w:r>
    </w:p>
    <w:p>
      <w:pPr>
        <w:pStyle w:val="FirstParagraph"/>
      </w:pPr>
      <w:r>
        <w:t xml:space="preserve">The strongest signal is a cluster of reported everyday payments and one explicit earn-to-spend loop across community networks. The evidence is transaction-level or merchant-level, not a countrywide rollout.</w:t>
      </w:r>
    </w:p>
    <w:p>
      <w:pPr>
        <w:pStyle w:val="BodyText"/>
      </w:pPr>
      <w:r>
        <w:rPr>
          <w:bCs/>
          <w:b/>
        </w:rPr>
        <w:t xml:space="preserve">South Africa — rewards tied to local spending.</w:t>
      </w:r>
      <w:r>
        <w:t xml:space="preserve"> </w:t>
      </w:r>
      <w:r>
        <w:t xml:space="preserve">Bitcoin Ekasi’s TSK Rewards says children at The Surfer Kids who reach 70% or more monthly attendance earn Bitcoin sats, then can save or spend them at local Bitcoin-accepting merchants, including for groceries. The post says this allows sats to circulate within the township economy and support local businesses. [1] The linked BTC Map record is Jabulani Shop 3 on D. Elles Street, Mossel Bay Local Municipality 6500; it lists Lightning and contactless acceptance and links the listing to the Bitcoin Ekasi community. [2] This is a stronger circular-economy design signal than a one-off acceptance post, although the source gives no reward amount or spending count.</w:t>
      </w:r>
    </w:p>
    <w:p>
      <w:pPr>
        <w:pStyle w:val="BodyText"/>
      </w:pPr>
      <w:r>
        <w:rPr>
          <w:bCs/>
          <w:b/>
        </w:rPr>
        <w:t xml:space="preserve">West Africa — completed food and service payments.</w:t>
      </w:r>
      <w:r>
        <w:t xml:space="preserve"> </w:t>
      </w:r>
      <w:r>
        <w:t xml:space="preserve">In Calabar, Nigeria, Bitcoin Calabar reported paying less than 0.00001 BTC at Food and Wine Shop and said the payment was instant, with no third party, central bank or bank involved. [3] BTC Map lists the food retailer at 35 MCC Road, Calabar 540222, with Bitcoin and Lightning acceptance icons and contactless payment. [4] This is the clearest quantified payment event in the period, but it is not a transaction-volume measure.</w:t>
      </w:r>
    </w:p>
    <w:p>
      <w:pPr>
        <w:pStyle w:val="BodyText"/>
      </w:pPr>
      <w:r>
        <w:t xml:space="preserve">In Akatsi, Ghana, Bitcoin Aves reported paying sats for a haircut at De-Palace Barbershop, supplied a Blink Lightning paycode and linked BTC Map. [5] The linked record calls the business De Palace Haircuts, places it on Badzi Street in Akatsi, and lists Lightning acceptance. [6] The post demonstrates a completed personal-service payment rather than merely advertising acceptance; the directory record itself is dated 26 October 2025, so it should not be counted as a newly onboarded merchant without further confirmation.</w:t>
      </w:r>
    </w:p>
    <w:p>
      <w:pPr>
        <w:pStyle w:val="BodyText"/>
      </w:pPr>
      <w:r>
        <w:rPr>
          <w:bCs/>
          <w:b/>
        </w:rPr>
        <w:t xml:space="preserve">Additional acceptance endpoints.</w:t>
      </w:r>
      <w:r>
        <w:t xml:space="preserve"> </w:t>
      </w:r>
      <w:r>
        <w:t xml:space="preserve">In Awka, Nigeria, Sario Eventers promoted buying a hair extension with Bitcoin, providing a Blink address and BTC Map listing. [7] The map record lists Awka, Bitcoin and Lightning acceptance icons, and the Bitcoin Anambra community. [8] Bitcoin Ekiti likewise promoted paying sats for everyday essentials and linked a Blink address to KJ Multipurpose Store; the captured record lists Bitcoin, Lightning and contactless acceptance but does not provide a city or street address. [9, 10] These are acceptance and discoverability signals, not reported completed transactions.</w:t>
      </w:r>
    </w:p>
    <w:p>
      <w:pPr>
        <w:pStyle w:val="BodyText"/>
      </w:pPr>
      <w:r>
        <w:rPr>
          <w:bCs/>
          <w:b/>
        </w:rPr>
        <w:t xml:space="preserve">Nairobi-linked food spending.</w:t>
      </w:r>
      <w:r>
        <w:t xml:space="preserve"> </w:t>
      </w:r>
      <w:r>
        <w:t xml:space="preserve">BitBiashara reported a customer paying in Bitcoin for a samosa at Haven food court through</w:t>
      </w:r>
      <w:r>
        <w:t xml:space="preserve"> </w:t>
      </w:r>
      <w:r>
        <w:rPr>
          <w:rStyle w:val="VerbatimChar"/>
        </w:rPr>
        <w:t xml:space="preserve">Haven@blink.sv</w:t>
      </w:r>
      <w:r>
        <w:t xml:space="preserve">. [11] BTC Map lists Haven as a Lightning merchant and associates it with Bitcoin Dada Nairobi, The Core, Bitcoin Nairobi and BitBiashara, but provides no street address in the captured record. [12] It is concrete food-payment evidence, while the dated verification record makes it weaker evidence of a new merchant launch.</w:t>
      </w:r>
    </w:p>
    <w:bookmarkEnd w:id="20"/>
    <w:bookmarkStart w:id="21" w:name="payment-infrastructure"/>
    <w:p>
      <w:pPr>
        <w:pStyle w:val="Heading2"/>
      </w:pPr>
      <w:r>
        <w:t xml:space="preserve">Payment Infrastructure</w:t>
      </w:r>
    </w:p>
    <w:p>
      <w:pPr>
        <w:pStyle w:val="FirstParagraph"/>
      </w:pPr>
      <w:r>
        <w:t xml:space="preserve">The recurring operating pattern is lightweight: a Blink Lightning address as the payment endpoint, a BTC Map listing for discovery, and often the</w:t>
      </w:r>
      <w:r>
        <w:t xml:space="preserve"> </w:t>
      </w:r>
      <w:r>
        <w:rPr>
          <w:rStyle w:val="VerbatimChar"/>
        </w:rPr>
        <w:t xml:space="preserve">#Spedn</w:t>
      </w:r>
      <w:r>
        <w:t xml:space="preserve"> </w:t>
      </w:r>
      <w:r>
        <w:t xml:space="preserve">label. The pattern appears in the Calabar food payment, the Sario Eventers promotion, the De Palace haircut and the Haven samosa payment. [3, 7, 5, 11] It gives local organizers a simple way to publish where Bitcoin can be spent, but the current evidence does not establish processor-wide throughput, fees, uptime or settlement performance.</w:t>
      </w:r>
    </w:p>
    <w:p>
      <w:pPr>
        <w:pStyle w:val="BodyText"/>
      </w:pPr>
      <w:r>
        <w:t xml:space="preserve">A separate Cuba-linked enablement signal is LaIslaBTC’s planned practical on-chain workshop. The announced session covers Sparrow Wallet installation, secure seed creation, UTXOs and construction of a Bitcoin on-chain transaction. [13] The organizers say it is being held with Cuba_BTC and VivaBitcoin at Micro 70 on 21 August. [14] This supports self-custody and transaction literacy, but it is a scheduled training event rather than evidence of a live payment deployment.</w:t>
      </w:r>
    </w:p>
    <w:bookmarkEnd w:id="21"/>
    <w:bookmarkStart w:id="22" w:name="regulatory-landscape"/>
    <w:p>
      <w:pPr>
        <w:pStyle w:val="Heading2"/>
      </w:pPr>
      <w:r>
        <w:t xml:space="preserve">Regulatory Landscape</w:t>
      </w:r>
    </w:p>
    <w:p>
      <w:pPr>
        <w:pStyle w:val="FirstParagraph"/>
      </w:pPr>
      <w:r>
        <w:rPr>
          <w:bCs/>
          <w:b/>
        </w:rPr>
        <w:t xml:space="preserve">United States — adjacent stablecoin policy, not a Bitcoin-payment rule.</w:t>
      </w:r>
      <w:r>
        <w:t xml:space="preserve"> </w:t>
      </w:r>
      <w:r>
        <w:t xml:space="preserve">The policy signal visible in the period concerns proposed Treasury rules under the GENIUS Act for stablecoins, with a 60-day public-comment period; the post frames the proposal around strengthening the dollar and U.S. crypto policy. [15] Because it addresses stablecoins rather than Bitcoin payment acceptance, settlement, reporting or tax treatment, it provides no direct Bitcoin-payment regulatory change for this tracker.</w:t>
      </w:r>
    </w:p>
    <w:bookmarkEnd w:id="22"/>
    <w:bookmarkStart w:id="23" w:name="usage-metrics"/>
    <w:p>
      <w:pPr>
        <w:pStyle w:val="Heading2"/>
      </w:pPr>
      <w:r>
        <w:t xml:space="preserve">Usage Metrics</w:t>
      </w:r>
    </w:p>
    <w:p>
      <w:pPr>
        <w:pStyle w:val="FirstParagraph"/>
      </w:pPr>
      <w:r>
        <w:t xml:space="preserve">The usable numbers are event-level or community-level rather than network-wide: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Calabar:</w:t>
      </w:r>
      <w:r>
        <w:t xml:space="preserve"> </w:t>
      </w:r>
      <w:r>
        <w:t xml:space="preserve">less than 0.00001 BTC for a reported Food and Wine Shop payment, described as instant. [3]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Mossel Bay:</w:t>
      </w:r>
      <w:r>
        <w:t xml:space="preserve"> </w:t>
      </w:r>
      <w:r>
        <w:t xml:space="preserve">a 70% monthly attendance threshold for children to earn sats through TSK Rewards; no reward amount or redemption count is stated.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BitBiashara:</w:t>
      </w:r>
      <w:r>
        <w:t xml:space="preserve"> </w:t>
      </w:r>
      <w:r>
        <w:t xml:space="preserve">47 Coffee Hangouts in one year, bringing merchants, Bitcoiners and newcomers together. This is a distribution and onboarding metric, not payment volume. [16]</w:t>
      </w:r>
    </w:p>
    <w:p>
      <w:pPr>
        <w:pStyle w:val="FirstParagraph"/>
      </w:pPr>
      <w:r>
        <w:t xml:space="preserve">Geographically, the reported acceptance and payment signals span Calabar and Awka in Nigeria, Akatsi in Ghana, Mossel Bay in South Africa, a Nairobi-linked network, and the Bitcoin Ekiti community. The merchant records also caution against turning current posts into an onboarding count: Jabulani Shop 3 is dated 19 December 2025, De Palace Haircuts 26 October 2025, KJ Multipurpose Store 22 November 2025, and Haven 23 June 2025 in their verification metadata. [2, 6, 10, 12] The defensible measure is reported use and endpoint reach, not repeat frequency, aggregate transaction volume or merchant-growth rate.</w:t>
      </w:r>
    </w:p>
    <w:bookmarkEnd w:id="23"/>
    <w:bookmarkStart w:id="24" w:name="emerging-markets"/>
    <w:p>
      <w:pPr>
        <w:pStyle w:val="Heading2"/>
      </w:pPr>
      <w:r>
        <w:t xml:space="preserve">Emerging Markets</w:t>
      </w:r>
    </w:p>
    <w:p>
      <w:pPr>
        <w:pStyle w:val="FirstParagraph"/>
      </w:pPr>
      <w:r>
        <w:t xml:space="preserve">The West African pattern is practical and low-ticket: food retail in Calabar, hair extensions in Awka, haircuts in Akatsi and everyday-store spending in the Ekiti network. [4, 8, 6, 9] Southern Africa adds an incentive mechanism: Bitcoin Ekasi connects attendance rewards to local merchant spending, giving Bitcoin a stated role in a township circular economy rather than only as a payment option. [1]</w:t>
      </w:r>
    </w:p>
    <w:p>
      <w:pPr>
        <w:pStyle w:val="BodyText"/>
      </w:pPr>
      <w:r>
        <w:t xml:space="preserve">The Nairobi-linked evidence combines a food-court payment with a community network that includes merchants and Bitcoin educators. [11, 12] BitBiashara’s 47-session run shows sustained local onboarding infrastructure, while LaIslaBTC’s Cuba-linked workshop extends the model into hands-on self-custody and on-chain transaction education. [16, 13] Across these markets, the adoption mechanism is organizer-led distribution into ordinary sectors—food, personal services, retail and youth programs—rather than a documented national payments initiative.</w:t>
      </w:r>
    </w:p>
    <w:bookmarkEnd w:id="24"/>
    <w:bookmarkStart w:id="42" w:name="adoption-outlook"/>
    <w:p>
      <w:pPr>
        <w:pStyle w:val="Heading2"/>
      </w:pPr>
      <w:r>
        <w:t xml:space="preserve">Adoption Outlook</w:t>
      </w:r>
    </w:p>
    <w:p>
      <w:pPr>
        <w:pStyle w:val="FirstParagraph"/>
      </w:pPr>
      <w:r>
        <w:t xml:space="preserve">Bitcoin payment viability is advancing through visible use cases: small food and personal-service purchases in Nigeria, Ghana and a Nairobi-linked network, plus a South African program designed to earn and spend sats locally. [3, 5, 11, 1] The enabling layer remains simple—Blink Lightning endpoints paired with BTC Map discovery—while the main analytical constraint is measurement: several directories predate the current posts or remain verification-dependent, and the period supplies no network-level payment series. [3, 4, 2, 6, 12] The defensible read is broader endpoint visibility and experimentation, not yet measured ecosystem growth.</w:t>
      </w:r>
    </w:p>
    <w:p>
      <w:r>
        <w:pict>
          <v:rect style="width:0;height:1.5pt" o:hralign="center" o:hrstd="t" o:hr="t"/>
        </w:pict>
      </w:r>
    </w:p>
    <w:bookmarkStart w:id="41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@BitcoinEkasi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Jabulani Shop 3 - BTC Map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@BitcoinCalabar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Food and Wine Shop - BTC Map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@bitcoin_aves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De Palace Haircuts - BTC Map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@BitcoinAnambra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The Sario Eventers - BTC Map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@BitcoinEkiti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KJ Mulitipurpose Store - BTC Map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@BitBiashara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Haven food court - BTC Map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@laislabtc24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@laislabtc24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@coinbureau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@BitBiashara</w:t>
        </w:r>
      </w:hyperlink>
    </w:p>
    <w:bookmarkEnd w:id="41"/>
    <w:bookmarkEnd w:id="42"/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btcmap.org/merchant/3108" TargetMode="External" /><Relationship Type="http://schemas.openxmlformats.org/officeDocument/2006/relationships/hyperlink" Id="rId32" Target="http://btcmap.org/merchant/33767" TargetMode="External" /><Relationship Type="http://schemas.openxmlformats.org/officeDocument/2006/relationships/hyperlink" Id="rId28" Target="https://btcmap.org/merchant/24665" TargetMode="External" /><Relationship Type="http://schemas.openxmlformats.org/officeDocument/2006/relationships/hyperlink" Id="rId36" Target="https://btcmap.org/merchant/26695" TargetMode="External" /><Relationship Type="http://schemas.openxmlformats.org/officeDocument/2006/relationships/hyperlink" Id="rId34" Target="https://btcmap.org/merchant/30969" TargetMode="External" /><Relationship Type="http://schemas.openxmlformats.org/officeDocument/2006/relationships/hyperlink" Id="rId30" Target="https://btcmap.org/merchant/node:12944588488" TargetMode="External" /><Relationship Type="http://schemas.openxmlformats.org/officeDocument/2006/relationships/hyperlink" Id="rId40" Target="https://x.com/BitBiashara/status/2089339977419096228" TargetMode="External" /><Relationship Type="http://schemas.openxmlformats.org/officeDocument/2006/relationships/hyperlink" Id="rId35" Target="https://x.com/BitBiashara/status/2089560150306648383" TargetMode="External" /><Relationship Type="http://schemas.openxmlformats.org/officeDocument/2006/relationships/hyperlink" Id="rId31" Target="https://x.com/BitcoinAnambra/status/2089230744728281249" TargetMode="External" /><Relationship Type="http://schemas.openxmlformats.org/officeDocument/2006/relationships/hyperlink" Id="rId27" Target="https://x.com/BitcoinCalabar/status/2089309458073608661" TargetMode="External" /><Relationship Type="http://schemas.openxmlformats.org/officeDocument/2006/relationships/hyperlink" Id="rId25" Target="https://x.com/BitcoinEkasi/status/2089366640928678266" TargetMode="External" /><Relationship Type="http://schemas.openxmlformats.org/officeDocument/2006/relationships/hyperlink" Id="rId33" Target="https://x.com/BitcoinEkiti/status/2089293063831068703" TargetMode="External" /><Relationship Type="http://schemas.openxmlformats.org/officeDocument/2006/relationships/hyperlink" Id="rId29" Target="https://x.com/bitcoin_aves/status/2089403891662139409" TargetMode="External" /><Relationship Type="http://schemas.openxmlformats.org/officeDocument/2006/relationships/hyperlink" Id="rId39" Target="https://x.com/coinbureau/status/2089354915546366351" TargetMode="External" /><Relationship Type="http://schemas.openxmlformats.org/officeDocument/2006/relationships/hyperlink" Id="rId37" Target="https://x.com/laislabtc24/status/2089557997802418620" TargetMode="External" /><Relationship Type="http://schemas.openxmlformats.org/officeDocument/2006/relationships/hyperlink" Id="rId38" Target="https://x.com/laislabtc24/status/208955801405109886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tcmap.org/merchant/3108" TargetMode="External" /><Relationship Type="http://schemas.openxmlformats.org/officeDocument/2006/relationships/hyperlink" Id="rId32" Target="http://btcmap.org/merchant/33767" TargetMode="External" /><Relationship Type="http://schemas.openxmlformats.org/officeDocument/2006/relationships/hyperlink" Id="rId28" Target="https://btcmap.org/merchant/24665" TargetMode="External" /><Relationship Type="http://schemas.openxmlformats.org/officeDocument/2006/relationships/hyperlink" Id="rId36" Target="https://btcmap.org/merchant/26695" TargetMode="External" /><Relationship Type="http://schemas.openxmlformats.org/officeDocument/2006/relationships/hyperlink" Id="rId34" Target="https://btcmap.org/merchant/30969" TargetMode="External" /><Relationship Type="http://schemas.openxmlformats.org/officeDocument/2006/relationships/hyperlink" Id="rId30" Target="https://btcmap.org/merchant/node:12944588488" TargetMode="External" /><Relationship Type="http://schemas.openxmlformats.org/officeDocument/2006/relationships/hyperlink" Id="rId40" Target="https://x.com/BitBiashara/status/2089339977419096228" TargetMode="External" /><Relationship Type="http://schemas.openxmlformats.org/officeDocument/2006/relationships/hyperlink" Id="rId35" Target="https://x.com/BitBiashara/status/2089560150306648383" TargetMode="External" /><Relationship Type="http://schemas.openxmlformats.org/officeDocument/2006/relationships/hyperlink" Id="rId31" Target="https://x.com/BitcoinAnambra/status/2089230744728281249" TargetMode="External" /><Relationship Type="http://schemas.openxmlformats.org/officeDocument/2006/relationships/hyperlink" Id="rId27" Target="https://x.com/BitcoinCalabar/status/2089309458073608661" TargetMode="External" /><Relationship Type="http://schemas.openxmlformats.org/officeDocument/2006/relationships/hyperlink" Id="rId25" Target="https://x.com/BitcoinEkasi/status/2089366640928678266" TargetMode="External" /><Relationship Type="http://schemas.openxmlformats.org/officeDocument/2006/relationships/hyperlink" Id="rId33" Target="https://x.com/BitcoinEkiti/status/2089293063831068703" TargetMode="External" /><Relationship Type="http://schemas.openxmlformats.org/officeDocument/2006/relationships/hyperlink" Id="rId29" Target="https://x.com/bitcoin_aves/status/2089403891662139409" TargetMode="External" /><Relationship Type="http://schemas.openxmlformats.org/officeDocument/2006/relationships/hyperlink" Id="rId39" Target="https://x.com/coinbureau/status/2089354915546366351" TargetMode="External" /><Relationship Type="http://schemas.openxmlformats.org/officeDocument/2006/relationships/hyperlink" Id="rId37" Target="https://x.com/laislabtc24/status/2089557997802418620" TargetMode="External" /><Relationship Type="http://schemas.openxmlformats.org/officeDocument/2006/relationships/hyperlink" Id="rId38" Target="https://x.com/laislabtc24/status/208955801405109886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Community Networks Turn Lightning Into Everyday Spending</dc:title>
  <dc:creator>Bitcoin Payment Adoption Tracker</dc:creator>
  <cp:keywords/>
  <dcterms:created xsi:type="dcterms:W3CDTF">2026-08-25T07:19:54Z</dcterms:created>
  <dcterms:modified xsi:type="dcterms:W3CDTF">2026-08-25T07:19:54Z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2026-08-18</vt:lpwstr>
  </property>
</Properties>
</file>