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 Workflows Become Strategy, Policy, and Infrastructure</w:t>
      </w:r>
    </w:p>
    <w:p>
      <w:pPr>
        <w:pStyle w:val="Author"/>
      </w:pPr>
      <w:r>
        <w:t xml:space="preserve">AI News Digest</w:t>
      </w:r>
    </w:p>
    <w:p>
      <w:pPr>
        <w:pStyle w:val="Date"/>
      </w:pPr>
      <w:r>
        <w:t xml:space="preserve">2026-03-09</w:t>
      </w:r>
    </w:p>
    <w:bookmarkStart w:id="87" w:name="X00dd151cad3a86f9e6c5fdbed21a69ab54ceaf7"/>
    <w:p>
      <w:pPr>
        <w:pStyle w:val="Heading1"/>
      </w:pPr>
      <w:r>
        <w:t xml:space="preserve">Agent Workflows Become Strategy, Policy, and Infrastructure</w:t>
      </w:r>
    </w:p>
    <w:p>
      <w:pPr>
        <w:pStyle w:val="FirstParagraph"/>
      </w:pPr>
      <w:r>
        <w:rPr>
          <w:iCs/>
          <w:i/>
        </w:rPr>
        <w:t xml:space="preserve">By AI News Digest • March 9, 2026</w:t>
      </w:r>
    </w:p>
    <w:p>
      <w:pPr>
        <w:pStyle w:val="BodyText"/>
      </w:pPr>
      <w:r>
        <w:t xml:space="preserve">AI agents were the clear theme today: leading companies are turning them into workflow harnesses, research loops, and inference infrastructure, while Shenzhen is drafting policy around AI-native solo startups. Also notable, Microsoft showed a glass-based archival system that uses AI to read back data with zero errors.</w:t>
      </w:r>
    </w:p>
    <w:bookmarkStart w:id="43" w:name="agents-were-the-dominant-story-today"/>
    <w:p>
      <w:pPr>
        <w:pStyle w:val="Heading2"/>
      </w:pPr>
      <w:r>
        <w:t xml:space="preserve">Agents were the dominant story today</w:t>
      </w:r>
    </w:p>
    <w:bookmarkStart w:id="31" w:name="X6a97c72eff10f971d88e5bd2363c4d1e08b8e7e"/>
    <w:p>
      <w:pPr>
        <w:pStyle w:val="Heading3"/>
      </w:pPr>
      <w:r>
        <w:t xml:space="preserve">OpenAI and Cognition show how agent performance is becoming a harness problem</w:t>
      </w:r>
    </w:p>
    <w:p>
      <w:pPr>
        <w:pStyle w:val="FirstParagraph"/>
      </w:pPr>
      <w:r>
        <w:t xml:space="preserve">A small OpenAI team says it used Codex to open and merge 1,500 pull requests with zero manual coding to ship an internal product used by hundreds of internal users. swyx groups that with OpenAI’s Frontier, Symphony, and harness engineering efforts as part of the emerging AI-native organization; in parallel, he says Cognition’s Devin evaluates dozens of model groups and regularly rewrites its harness, while one user says Devin 2.2 now feels simpler for them to use basically all the time, even when a change starts locally</w:t>
      </w:r>
      <w:r>
        <w:t xml:space="preserve"> </w:t>
      </w:r>
      <w:r>
        <w:rPr>
          <w:rStyle w:val="FootnoteReference"/>
        </w:rPr>
        <w:footnoteReference w:id="20"/>
      </w:r>
      <w:r>
        <w:rPr>
          <w:rStyle w:val="FootnoteReference"/>
        </w:rPr>
        <w:footnoteReference w:id="22"/>
      </w:r>
      <w:r>
        <w:rPr>
          <w:rStyle w:val="FootnoteReference"/>
        </w:rPr>
        <w:footnoteReference w:id="24"/>
      </w:r>
      <w:r>
        <w:rPr>
          <w:rStyle w:val="FootnoteReference"/>
        </w:rPr>
        <w:footnoteReference w:id="26"/>
      </w:r>
      <w:r>
        <w:t xml:space="preserve">.</w:t>
      </w:r>
    </w:p>
    <w:p>
      <w:pPr>
        <w:pStyle w:val="BlockText"/>
      </w:pPr>
      <w:r>
        <w:t xml:space="preserve">“</w:t>
      </w:r>
      <w:r>
        <w:t xml:space="preserve">Build a company that benefits from the models getting better and better</w:t>
      </w:r>
      <w:r>
        <w:t xml:space="preserve">”</w:t>
      </w:r>
      <w:r>
        <w:t xml:space="preserve"> </w:t>
      </w:r>
      <w:r>
        <w:rPr>
          <w:rStyle w:val="FootnoteReference"/>
        </w:rPr>
        <w:footnoteReference w:id="28"/>
      </w:r>
    </w:p>
    <w:p>
      <w:pPr>
        <w:pStyle w:val="FirstParagraph"/>
      </w:pPr>
      <w:r>
        <w:rPr>
          <w:iCs/>
          <w:i/>
        </w:rPr>
        <w:t xml:space="preserve">Why it matters:</w:t>
      </w:r>
      <w:r>
        <w:t xml:space="preserve"> </w:t>
      </w:r>
      <w:r>
        <w:t xml:space="preserve">The edge is starting to shift from any single model to the evals, routing, and workflow systems wrapped around improving models. A useful check on the narrative: Martin Casado says AI still struggles with finicky renderer work in sparkjs, where the main developer went back to hand-coding the renderer while keeping AI for tests, demos, and prototypes</w:t>
      </w:r>
      <w:r>
        <w:t xml:space="preserve"> </w:t>
      </w:r>
      <w:r>
        <w:rPr>
          <w:rStyle w:val="FootnoteReference"/>
        </w:rPr>
        <w:footnoteReference w:id="29"/>
      </w:r>
      <w:r>
        <w:t xml:space="preserve">.</w:t>
      </w:r>
    </w:p>
    <w:bookmarkEnd w:id="31"/>
    <w:bookmarkStart w:id="42" w:name="X126923b1191b904b4808a9e6a341e062fe3f031"/>
    <w:p>
      <w:pPr>
        <w:pStyle w:val="Heading3"/>
      </w:pPr>
      <w:r>
        <w:t xml:space="preserve">Karpathy is pushing autoresearch from a solo loop toward a research community</w:t>
      </w:r>
    </w:p>
    <w:p>
      <w:pPr>
        <w:pStyle w:val="FirstParagraph"/>
      </w:pPr>
      <w:r>
        <w:t xml:space="preserve">Karpathy says improvements found across roughly 650 experiments over two days on a depth-12 model transferred to depth-24, setting up a new nanochat leaderboard entry for</w:t>
      </w:r>
      <w:r>
        <w:t xml:space="preserve"> </w:t>
      </w:r>
      <w:r>
        <w:t xml:space="preserve">“</w:t>
      </w:r>
      <w:r>
        <w:t xml:space="preserve">time to GPT-2.</w:t>
      </w:r>
      <w:r>
        <w:t xml:space="preserve">”</w:t>
      </w:r>
      <w:r>
        <w:t xml:space="preserve"> </w:t>
      </w:r>
      <w:r>
        <w:t xml:space="preserve">He also says the next step for autoresearch is asynchronous, massively collaborative agents—closer to a research community than a single PhD student—with GitHub Discussions and PRs as lightweight coordination surfaces</w:t>
      </w:r>
      <w:r>
        <w:t xml:space="preserve"> </w:t>
      </w:r>
      <w:r>
        <w:rPr>
          <w:rStyle w:val="FootnoteReference"/>
        </w:rPr>
        <w:footnoteReference w:id="32"/>
      </w:r>
      <w:r>
        <w:rPr>
          <w:rStyle w:val="FootnoteReference"/>
        </w:rPr>
        <w:footnoteReference w:id="34"/>
      </w:r>
      <w:r>
        <w:rPr>
          <w:rStyle w:val="FootnoteReference"/>
        </w:rPr>
        <w:footnoteReference w:id="36"/>
      </w:r>
      <w:r>
        <w:rPr>
          <w:rStyle w:val="FootnoteReference"/>
        </w:rPr>
        <w:footnoteReference w:id="37"/>
      </w:r>
      <w:r>
        <w:rPr>
          <w:rStyle w:val="FootnoteReference"/>
        </w:rPr>
        <w:footnoteReference w:id="38"/>
      </w:r>
      <w:r>
        <w:t xml:space="preserve">.</w:t>
      </w:r>
    </w:p>
    <w:p>
      <w:pPr>
        <w:pStyle w:val="BodyText"/>
      </w:pPr>
      <w:r>
        <w:rPr>
          <w:iCs/>
          <w:i/>
        </w:rPr>
        <w:t xml:space="preserve">Why it matters:</w:t>
      </w:r>
      <w:r>
        <w:t xml:space="preserve"> </w:t>
      </w:r>
      <w:r>
        <w:t xml:space="preserve">This is a concrete extension of autonomous research: not just an agent editing training code, but many agents contributing branches, reading prior results, and feeding findings back into a shared repo. Repo:</w:t>
      </w:r>
      <w:r>
        <w:t xml:space="preserve"> </w:t>
      </w:r>
      <w:hyperlink r:id="rId39">
        <w:r>
          <w:rPr>
            <w:rStyle w:val="Hyperlink"/>
          </w:rPr>
          <w:t xml:space="preserve">autoresearch</w:t>
        </w:r>
      </w:hyperlink>
      <w:r>
        <w:t xml:space="preserve"> </w:t>
      </w:r>
      <w:r>
        <w:rPr>
          <w:rStyle w:val="FootnoteReference"/>
        </w:rPr>
        <w:footnoteReference w:id="40"/>
      </w:r>
    </w:p>
    <w:bookmarkEnd w:id="42"/>
    <w:bookmarkEnd w:id="43"/>
    <w:bookmarkStart w:id="78" w:name="Xaff469f5528f16cef0eae211d4d7aee4472982f"/>
    <w:p>
      <w:pPr>
        <w:pStyle w:val="Heading2"/>
      </w:pPr>
      <w:r>
        <w:t xml:space="preserve">Policy and infrastructure are starting to reorganize around agents</w:t>
      </w:r>
    </w:p>
    <w:bookmarkStart w:id="60" w:name="X4bdccb1afb173710a3f05a4401b4da0b1a28a07"/>
    <w:p>
      <w:pPr>
        <w:pStyle w:val="Heading3"/>
      </w:pPr>
      <w:r>
        <w:t xml:space="preserve">Shenzhen is drafting public support for AI-native</w:t>
      </w:r>
      <w:r>
        <w:t xml:space="preserve"> </w:t>
      </w:r>
      <w:r>
        <w:t xml:space="preserve">“</w:t>
      </w:r>
      <w:r>
        <w:t xml:space="preserve">one person companies</w:t>
      </w:r>
      <w:r>
        <w:t xml:space="preserve">”</w:t>
      </w:r>
    </w:p>
    <w:p>
      <w:pPr>
        <w:pStyle w:val="FirstParagraph"/>
      </w:pPr>
      <w:r>
        <w:t xml:space="preserve">Longgang District in Shenzhen released a draft policy to support OpenClaw and the OPC model, where one person uses AI agents across R&amp;D, production, operations, and marketing. The package includes public datasets, data-service subsidies, procurement support for OpenClaw-based solutions, free compute, subsidized workspace, relocation support, competition awards, and seed-stage equity investment up to RMB 10 million; the consultation window runs from March 7 to April 6, 2026</w:t>
      </w:r>
      <w:r>
        <w:t xml:space="preserve"> </w:t>
      </w:r>
      <w:r>
        <w:rPr>
          <w:rStyle w:val="FootnoteReference"/>
        </w:rPr>
        <w:footnoteReference w:id="44"/>
      </w:r>
      <w:r>
        <w:rPr>
          <w:rStyle w:val="FootnoteReference"/>
        </w:rPr>
        <w:footnoteReference w:id="46"/>
      </w:r>
      <w:r>
        <w:rPr>
          <w:rStyle w:val="FootnoteReference"/>
        </w:rPr>
        <w:footnoteReference w:id="47"/>
      </w:r>
      <w:r>
        <w:rPr>
          <w:rStyle w:val="FootnoteReference"/>
        </w:rPr>
        <w:footnoteReference w:id="48"/>
      </w:r>
      <w:r>
        <w:rPr>
          <w:rStyle w:val="FootnoteReference"/>
        </w:rPr>
        <w:footnoteReference w:id="49"/>
      </w:r>
      <w:r>
        <w:rPr>
          <w:rStyle w:val="FootnoteReference"/>
        </w:rPr>
        <w:footnoteReference w:id="50"/>
      </w:r>
      <w:r>
        <w:rPr>
          <w:rStyle w:val="FootnoteReference"/>
        </w:rPr>
        <w:footnoteReference w:id="51"/>
      </w:r>
      <w:r>
        <w:rPr>
          <w:rStyle w:val="FootnoteReference"/>
        </w:rPr>
        <w:footnoteReference w:id="52"/>
      </w:r>
      <w:r>
        <w:rPr>
          <w:rStyle w:val="FootnoteReference"/>
        </w:rPr>
        <w:footnoteReference w:id="53"/>
      </w:r>
      <w:r>
        <w:t xml:space="preserve">.</w:t>
      </w:r>
    </w:p>
    <w:p>
      <w:pPr>
        <w:numPr>
          <w:ilvl w:val="0"/>
          <w:numId w:val="1001"/>
        </w:numPr>
        <w:pStyle w:val="Compact"/>
      </w:pPr>
      <w:r>
        <w:t xml:space="preserve">Up to</w:t>
      </w:r>
      <w:r>
        <w:t xml:space="preserve"> </w:t>
      </w:r>
      <w:r>
        <w:rPr>
          <w:bCs/>
          <w:b/>
        </w:rPr>
        <w:t xml:space="preserve">RMB 10 million</w:t>
      </w:r>
      <w:r>
        <w:t xml:space="preserve"> </w:t>
      </w:r>
      <w:r>
        <w:t xml:space="preserve">in equity support for seed-stage OPC startups</w:t>
      </w:r>
      <w:r>
        <w:t xml:space="preserve"> </w:t>
      </w:r>
      <w:r>
        <w:rPr>
          <w:rStyle w:val="FootnoteReference"/>
        </w:rPr>
        <w:footnoteReference w:id="54"/>
      </w:r>
    </w:p>
    <w:p>
      <w:pPr>
        <w:numPr>
          <w:ilvl w:val="0"/>
          <w:numId w:val="1001"/>
        </w:numPr>
        <w:pStyle w:val="Compact"/>
      </w:pPr>
      <w:r>
        <w:rPr>
          <w:bCs/>
          <w:b/>
        </w:rPr>
        <w:t xml:space="preserve">Three months of free compute</w:t>
      </w:r>
      <w:r>
        <w:t xml:space="preserve"> </w:t>
      </w:r>
      <w:r>
        <w:t xml:space="preserve">and project funding up to</w:t>
      </w:r>
      <w:r>
        <w:t xml:space="preserve"> </w:t>
      </w:r>
      <w:r>
        <w:rPr>
          <w:bCs/>
          <w:b/>
        </w:rPr>
        <w:t xml:space="preserve">RMB 4 million</w:t>
      </w:r>
      <w:r>
        <w:t xml:space="preserve"> </w:t>
      </w:r>
      <w:r>
        <w:t xml:space="preserve">for strong demonstration projects</w:t>
      </w:r>
      <w:r>
        <w:t xml:space="preserve"> </w:t>
      </w:r>
      <w:r>
        <w:rPr>
          <w:rStyle w:val="FootnoteReference"/>
        </w:rPr>
        <w:footnoteReference w:id="55"/>
      </w:r>
    </w:p>
    <w:p>
      <w:pPr>
        <w:numPr>
          <w:ilvl w:val="0"/>
          <w:numId w:val="1001"/>
        </w:numPr>
        <w:pStyle w:val="Compact"/>
      </w:pPr>
      <w:r>
        <w:t xml:space="preserve">Public datasets plus subsidies for data services and OpenClaw deployments</w:t>
      </w:r>
      <w:r>
        <w:t xml:space="preserve"> </w:t>
      </w:r>
      <w:r>
        <w:rPr>
          <w:rStyle w:val="FootnoteReference"/>
        </w:rPr>
        <w:footnoteReference w:id="56"/>
      </w:r>
      <w:r>
        <w:rPr>
          <w:rStyle w:val="FootnoteReference"/>
        </w:rPr>
        <w:footnoteReference w:id="57"/>
      </w:r>
    </w:p>
    <w:p>
      <w:pPr>
        <w:pStyle w:val="FirstParagraph"/>
      </w:pPr>
      <w:r>
        <w:rPr>
          <w:iCs/>
          <w:i/>
        </w:rPr>
        <w:t xml:space="preserve">Why it matters:</w:t>
      </w:r>
      <w:r>
        <w:t xml:space="preserve"> </w:t>
      </w:r>
      <w:r>
        <w:t xml:space="preserve">This draft directly funds solo AI-agent startups rather than only general AI R&amp;D. That makes it a notable economic-development signal around how local governments think the agent ecosystem may evolve</w:t>
      </w:r>
      <w:r>
        <w:t xml:space="preserve"> </w:t>
      </w:r>
      <w:r>
        <w:rPr>
          <w:rStyle w:val="FootnoteReference"/>
        </w:rPr>
        <w:footnoteReference w:id="58"/>
      </w:r>
      <w:r>
        <w:rPr>
          <w:rStyle w:val="FootnoteReference"/>
        </w:rPr>
        <w:footnoteReference w:id="59"/>
      </w:r>
      <w:r>
        <w:t xml:space="preserve">.</w:t>
      </w:r>
    </w:p>
    <w:bookmarkEnd w:id="60"/>
    <w:bookmarkStart w:id="77" w:name="X0f94dfee9b423db86be56cbceedd0fe2ebd159c"/>
    <w:p>
      <w:pPr>
        <w:pStyle w:val="Heading3"/>
      </w:pPr>
      <w:r>
        <w:t xml:space="preserve">Nvidia is treating agent inference as a systems problem</w:t>
      </w:r>
    </w:p>
    <w:p>
      <w:pPr>
        <w:pStyle w:val="FirstParagraph"/>
      </w:pPr>
      <w:r>
        <w:t xml:space="preserve">On Latent Space, Nvidia engineers described Dynamo as a data-center-scale inference layer on top of vLLM, SGLang, and TensorRT-LLM that uses disaggregation to separate prefill and decode, then adjusts worker ratios as workloads change. They also connected agent workloads to more structured contexts and better cache behavior, and previewed GTC sessions on Dynamo and</w:t>
      </w:r>
      <w:r>
        <w:t xml:space="preserve"> </w:t>
      </w:r>
      <w:r>
        <w:t xml:space="preserve">“</w:t>
      </w:r>
      <w:r>
        <w:t xml:space="preserve">the future of agents in production inference</w:t>
      </w:r>
      <w:r>
        <w:t xml:space="preserve">”</w:t>
      </w:r>
      <w:r>
        <w:t xml:space="preserve"> </w:t>
      </w:r>
      <w:r>
        <w:rPr>
          <w:rStyle w:val="FootnoteReference"/>
        </w:rPr>
        <w:footnoteReference w:id="61"/>
      </w:r>
      <w:r>
        <w:rPr>
          <w:rStyle w:val="FootnoteReference"/>
        </w:rPr>
        <w:footnoteReference w:id="63"/>
      </w:r>
      <w:r>
        <w:rPr>
          <w:rStyle w:val="FootnoteReference"/>
        </w:rPr>
        <w:footnoteReference w:id="64"/>
      </w:r>
      <w:r>
        <w:rPr>
          <w:rStyle w:val="FootnoteReference"/>
        </w:rPr>
        <w:footnoteReference w:id="65"/>
      </w:r>
      <w:r>
        <w:rPr>
          <w:rStyle w:val="FootnoteReference"/>
        </w:rPr>
        <w:footnoteReference w:id="66"/>
      </w:r>
      <w:r>
        <w:rPr>
          <w:rStyle w:val="FootnoteReference"/>
        </w:rPr>
        <w:footnoteReference w:id="68"/>
      </w:r>
      <w:r>
        <w:t xml:space="preserve">.</w:t>
      </w:r>
    </w:p>
    <w:p>
      <w:pPr>
        <w:pStyle w:val="BodyText"/>
      </w:pPr>
      <w:r>
        <w:rPr>
          <w:iCs/>
          <w:i/>
        </w:rPr>
        <w:t xml:space="preserve">Why it matters:</w:t>
      </w:r>
      <w:r>
        <w:t xml:space="preserve"> </w:t>
      </w:r>
      <w:r>
        <w:t xml:space="preserve">If agents impose more repeatable structure than chatbots, infra teams get new levers for speed and cost. The same conversation also emphasized sandboxing and permission boundaries: Brev provides one-click GPU provisioning and an isolated place to run tools like OpenClaw, while the security rule of thumb was to give agents only two of three powers—file access, internet access, and code execution</w:t>
      </w:r>
      <w:r>
        <w:t xml:space="preserve"> </w:t>
      </w:r>
      <w:r>
        <w:rPr>
          <w:rStyle w:val="FootnoteReference"/>
        </w:rPr>
        <w:footnoteReference w:id="69"/>
      </w:r>
      <w:r>
        <w:rPr>
          <w:rStyle w:val="FootnoteReference"/>
        </w:rPr>
        <w:footnoteReference w:id="70"/>
      </w:r>
      <w:r>
        <w:rPr>
          <w:rStyle w:val="FootnoteReference"/>
        </w:rPr>
        <w:footnoteReference w:id="71"/>
      </w:r>
      <w:r>
        <w:rPr>
          <w:rStyle w:val="FootnoteReference"/>
        </w:rPr>
        <w:footnoteReference w:id="72"/>
      </w:r>
      <w:r>
        <w:t xml:space="preserve">.</w:t>
      </w:r>
    </w:p>
    <w:p>
      <w:pPr>
        <w:pStyle w:val="BodyText"/>
      </w:pPr>
      <w:hyperlink r:id="rId76">
        <w:r>
          <w:drawing>
            <wp:inline>
              <wp:extent cx="5334000" cy="4000500"/>
              <wp:effectExtent b="0" l="0" r="0" t="0"/>
              <wp:docPr descr="NVIDIA’s AI Engineers: Brev, Dynamo and Agent Inference at Planetary Scale and “Speed of Light”" title="" id="74" name="Picture"/>
              <a:graphic>
                <a:graphicData uri="http://schemas.openxmlformats.org/drawingml/2006/picture">
                  <pic:pic>
                    <pic:nvPicPr>
                      <pic:cNvPr descr="https://img.youtube.com/vi/64D6tcsPH1U/hqdefault.jpg" id="75" name="Picture"/>
                      <pic:cNvPicPr>
                        <a:picLocks noChangeArrowheads="1" noChangeAspect="1"/>
                      </pic:cNvPicPr>
                    </pic:nvPicPr>
                    <pic:blipFill>
                      <a:blip r:embed="rId7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NVIDIA’s AI Engineers: Brev, Dynamo and Agent Inference at Planetary Scale and</w:t>
      </w:r>
      <w:r>
        <w:rPr>
          <w:iCs/>
          <w:i/>
        </w:rPr>
        <w:t xml:space="preserve"> </w:t>
      </w:r>
      <w:r>
        <w:rPr>
          <w:iCs/>
          <w:i/>
        </w:rPr>
        <w:t xml:space="preserve">“</w:t>
      </w:r>
      <w:r>
        <w:rPr>
          <w:iCs/>
          <w:i/>
        </w:rPr>
        <w:t xml:space="preserve">Speed of Light</w:t>
      </w:r>
      <w:r>
        <w:rPr>
          <w:iCs/>
          <w:i/>
        </w:rPr>
        <w:t xml:space="preserve">”</w:t>
      </w:r>
      <w:r>
        <w:rPr>
          <w:iCs/>
          <w:i/>
        </w:rPr>
        <w:t xml:space="preserve"> </w:t>
      </w:r>
      <w:r>
        <w:rPr>
          <w:iCs/>
          <w:i/>
        </w:rPr>
        <w:t xml:space="preserve">(55:04)</w:t>
      </w:r>
    </w:p>
    <w:bookmarkEnd w:id="77"/>
    <w:bookmarkEnd w:id="78"/>
    <w:bookmarkStart w:id="86" w:name="also-notable"/>
    <w:p>
      <w:pPr>
        <w:pStyle w:val="Heading2"/>
      </w:pPr>
      <w:r>
        <w:t xml:space="preserve">Also notable</w:t>
      </w:r>
    </w:p>
    <w:bookmarkStart w:id="84" w:name="X96e605d5c495dbb3a48b630c9464d4b7b5ef5e7"/>
    <w:p>
      <w:pPr>
        <w:pStyle w:val="Heading3"/>
      </w:pPr>
      <w:r>
        <w:t xml:space="preserve">Microsoft shows long-term glass storage with AI-based readout</w:t>
      </w:r>
    </w:p>
    <w:p>
      <w:pPr>
        <w:pStyle w:val="FirstParagraph"/>
      </w:pPr>
      <w:r>
        <w:t xml:space="preserve">Microsoft’s Project Silica writes 5 TB into ordinary glass across 301 layers using ultrafast lasers, then reads it back with microscope imaging and an AI image-recognition model that the company says decodes the data with zero errors. The storage medium requires no power to preserve the data and is described as resistant to heat, water, radiation, and magnetic fields, with accelerated testing projecting more than 10,000 years of room-temperature life</w:t>
      </w:r>
      <w:r>
        <w:t xml:space="preserve"> </w:t>
      </w:r>
      <w:r>
        <w:rPr>
          <w:rStyle w:val="FootnoteReference"/>
        </w:rPr>
        <w:footnoteReference w:id="79"/>
      </w:r>
      <w:r>
        <w:rPr>
          <w:rStyle w:val="FootnoteReference"/>
        </w:rPr>
        <w:footnoteReference w:id="81"/>
      </w:r>
      <w:r>
        <w:t xml:space="preserve">.</w:t>
      </w:r>
    </w:p>
    <w:p>
      <w:pPr>
        <w:pStyle w:val="BodyText"/>
      </w:pPr>
      <w:r>
        <w:rPr>
          <w:iCs/>
          <w:i/>
        </w:rPr>
        <w:t xml:space="preserve">Why it matters:</w:t>
      </w:r>
      <w:r>
        <w:t xml:space="preserve"> </w:t>
      </w:r>
      <w:r>
        <w:t xml:space="preserve">This is storage infrastructure rather than a new model, but it is a meaningful Microsoft + Nature result aimed at the energy cost of archival data. For long-lived cloud archives, it points to a very different tradeoff than magnetic tape</w:t>
      </w:r>
      <w:r>
        <w:t xml:space="preserve"> </w:t>
      </w:r>
      <w:r>
        <w:rPr>
          <w:rStyle w:val="FootnoteReference"/>
        </w:rPr>
        <w:footnoteReference w:id="83"/>
      </w:r>
      <w:r>
        <w:t xml:space="preserve">.</w:t>
      </w:r>
    </w:p>
    <w:p>
      <w:r>
        <w:pict>
          <v:rect style="width:0;height:1.5pt" o:hralign="center" o:hrstd="t" o:hr="t"/>
        </w:pict>
      </w:r>
    </w:p>
    <w:bookmarkEnd w:id="84"/>
    <w:bookmarkStart w:id="85" w:name="sources"/>
    <w:p>
      <w:pPr>
        <w:pStyle w:val="Heading3"/>
      </w:pPr>
      <w:r>
        <w:t xml:space="preserve">Sources</w:t>
      </w:r>
    </w:p>
    <w:p>
      <w:pPr>
        <w:numPr>
          <w:ilvl w:val="0"/>
          <w:numId w:val="1002"/>
        </w:numPr>
        <w:pStyle w:val="Compact"/>
      </w:pPr>
      <w:hyperlink r:id="rId21">
        <w:r>
          <w:rPr>
            <w:rStyle w:val="Hyperlink"/>
          </w:rPr>
          <w:t xml:space="preserve">𝕏 post by</w:t>
        </w:r>
        <w:r>
          <w:rPr>
            <w:rStyle w:val="Hyperlink"/>
          </w:rPr>
          <w:t xml:space="preserve"> </w:t>
        </w:r>
        <w:r>
          <w:rPr>
            <w:rStyle w:val="Hyperlink"/>
          </w:rPr>
          <w:t xml:space="preserve">@OpenAIDevs</w:t>
        </w:r>
      </w:hyperlink>
    </w:p>
    <w:p>
      <w:pPr>
        <w:numPr>
          <w:ilvl w:val="0"/>
          <w:numId w:val="1002"/>
        </w:numPr>
        <w:pStyle w:val="Compact"/>
      </w:pPr>
      <w:hyperlink r:id="rId23">
        <w:r>
          <w:rPr>
            <w:rStyle w:val="Hyperlink"/>
          </w:rPr>
          <w:t xml:space="preserve">𝕏 post by</w:t>
        </w:r>
        <w:r>
          <w:rPr>
            <w:rStyle w:val="Hyperlink"/>
          </w:rPr>
          <w:t xml:space="preserve"> </w:t>
        </w:r>
        <w:r>
          <w:rPr>
            <w:rStyle w:val="Hyperlink"/>
          </w:rPr>
          <w:t xml:space="preserve">@swyx</w:t>
        </w:r>
      </w:hyperlink>
    </w:p>
    <w:p>
      <w:pPr>
        <w:numPr>
          <w:ilvl w:val="0"/>
          <w:numId w:val="1002"/>
        </w:numPr>
        <w:pStyle w:val="Compact"/>
      </w:pPr>
      <w:hyperlink r:id="rId25">
        <w:r>
          <w:rPr>
            <w:rStyle w:val="Hyperlink"/>
          </w:rPr>
          <w:t xml:space="preserve">𝕏 post by</w:t>
        </w:r>
        <w:r>
          <w:rPr>
            <w:rStyle w:val="Hyperlink"/>
          </w:rPr>
          <w:t xml:space="preserve"> </w:t>
        </w:r>
        <w:r>
          <w:rPr>
            <w:rStyle w:val="Hyperlink"/>
          </w:rPr>
          <w:t xml:space="preserve">@swyx</w:t>
        </w:r>
      </w:hyperlink>
    </w:p>
    <w:p>
      <w:pPr>
        <w:numPr>
          <w:ilvl w:val="0"/>
          <w:numId w:val="1002"/>
        </w:numPr>
        <w:pStyle w:val="Compact"/>
      </w:pPr>
      <w:hyperlink r:id="rId27">
        <w:r>
          <w:rPr>
            <w:rStyle w:val="Hyperlink"/>
          </w:rPr>
          <w:t xml:space="preserve">𝕏 post by</w:t>
        </w:r>
        <w:r>
          <w:rPr>
            <w:rStyle w:val="Hyperlink"/>
          </w:rPr>
          <w:t xml:space="preserve"> </w:t>
        </w:r>
        <w:r>
          <w:rPr>
            <w:rStyle w:val="Hyperlink"/>
          </w:rPr>
          <w:t xml:space="preserve">@dtcb</w:t>
        </w:r>
      </w:hyperlink>
    </w:p>
    <w:p>
      <w:pPr>
        <w:numPr>
          <w:ilvl w:val="0"/>
          <w:numId w:val="1002"/>
        </w:numPr>
        <w:pStyle w:val="Compact"/>
      </w:pPr>
      <w:hyperlink r:id="rId30">
        <w:r>
          <w:rPr>
            <w:rStyle w:val="Hyperlink"/>
          </w:rPr>
          <w:t xml:space="preserve">𝕏 post by</w:t>
        </w:r>
        <w:r>
          <w:rPr>
            <w:rStyle w:val="Hyperlink"/>
          </w:rPr>
          <w:t xml:space="preserve"> </w:t>
        </w:r>
        <w:r>
          <w:rPr>
            <w:rStyle w:val="Hyperlink"/>
          </w:rPr>
          <w:t xml:space="preserve">@martin_casado</w:t>
        </w:r>
      </w:hyperlink>
    </w:p>
    <w:p>
      <w:pPr>
        <w:numPr>
          <w:ilvl w:val="0"/>
          <w:numId w:val="1002"/>
        </w:numPr>
        <w:pStyle w:val="Compact"/>
      </w:pPr>
      <w:hyperlink r:id="rId33">
        <w:r>
          <w:rPr>
            <w:rStyle w:val="Hyperlink"/>
          </w:rPr>
          <w:t xml:space="preserve">𝕏 post by</w:t>
        </w:r>
        <w:r>
          <w:rPr>
            <w:rStyle w:val="Hyperlink"/>
          </w:rPr>
          <w:t xml:space="preserve"> </w:t>
        </w:r>
        <w:r>
          <w:rPr>
            <w:rStyle w:val="Hyperlink"/>
          </w:rPr>
          <w:t xml:space="preserve">@karpathy</w:t>
        </w:r>
      </w:hyperlink>
    </w:p>
    <w:p>
      <w:pPr>
        <w:numPr>
          <w:ilvl w:val="0"/>
          <w:numId w:val="1002"/>
        </w:numPr>
        <w:pStyle w:val="Compact"/>
      </w:pPr>
      <w:hyperlink r:id="rId35">
        <w:r>
          <w:rPr>
            <w:rStyle w:val="Hyperlink"/>
          </w:rPr>
          <w:t xml:space="preserve">𝕏 post by</w:t>
        </w:r>
        <w:r>
          <w:rPr>
            <w:rStyle w:val="Hyperlink"/>
          </w:rPr>
          <w:t xml:space="preserve"> </w:t>
        </w:r>
        <w:r>
          <w:rPr>
            <w:rStyle w:val="Hyperlink"/>
          </w:rPr>
          <w:t xml:space="preserve">@karpathy</w:t>
        </w:r>
      </w:hyperlink>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@karpathy</w:t>
        </w:r>
      </w:hyperlink>
    </w:p>
    <w:p>
      <w:pPr>
        <w:numPr>
          <w:ilvl w:val="0"/>
          <w:numId w:val="1002"/>
        </w:numPr>
        <w:pStyle w:val="Compact"/>
      </w:pPr>
      <w:hyperlink r:id="rId45">
        <w:r>
          <w:rPr>
            <w:rStyle w:val="Hyperlink"/>
          </w:rPr>
          <w:t xml:space="preserve">r/LocalLLM post by u/Alert_Efficiency_627</w:t>
        </w:r>
      </w:hyperlink>
    </w:p>
    <w:p>
      <w:pPr>
        <w:numPr>
          <w:ilvl w:val="0"/>
          <w:numId w:val="1002"/>
        </w:numPr>
        <w:pStyle w:val="Compact"/>
      </w:pPr>
      <w:hyperlink r:id="rId62">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p>
      <w:pPr>
        <w:numPr>
          <w:ilvl w:val="0"/>
          <w:numId w:val="1002"/>
        </w:numPr>
        <w:pStyle w:val="Compact"/>
      </w:pPr>
      <w:hyperlink r:id="rId67">
        <w:r>
          <w:rPr>
            <w:rStyle w:val="Hyperlink"/>
          </w:rPr>
          <w:t xml:space="preserve">𝕏 post by</w:t>
        </w:r>
        <w:r>
          <w:rPr>
            <w:rStyle w:val="Hyperlink"/>
          </w:rPr>
          <w:t xml:space="preserve"> </w:t>
        </w:r>
        <w:r>
          <w:rPr>
            <w:rStyle w:val="Hyperlink"/>
          </w:rPr>
          <w:t xml:space="preserve">@swyx</w:t>
        </w:r>
      </w:hyperlink>
    </w:p>
    <w:p>
      <w:pPr>
        <w:numPr>
          <w:ilvl w:val="0"/>
          <w:numId w:val="1002"/>
        </w:numPr>
        <w:pStyle w:val="Compact"/>
      </w:pPr>
      <w:hyperlink r:id="rId80">
        <w:r>
          <w:rPr>
            <w:rStyle w:val="Hyperlink"/>
          </w:rPr>
          <w:t xml:space="preserve">𝕏 post by</w:t>
        </w:r>
        <w:r>
          <w:rPr>
            <w:rStyle w:val="Hyperlink"/>
          </w:rPr>
          <w:t xml:space="preserve"> </w:t>
        </w:r>
        <w:r>
          <w:rPr>
            <w:rStyle w:val="Hyperlink"/>
          </w:rPr>
          <w:t xml:space="preserve">@rowancheung</w:t>
        </w:r>
      </w:hyperlink>
    </w:p>
    <w:p>
      <w:pPr>
        <w:numPr>
          <w:ilvl w:val="0"/>
          <w:numId w:val="1002"/>
        </w:numPr>
        <w:pStyle w:val="Compact"/>
      </w:pPr>
      <w:hyperlink r:id="rId82">
        <w:r>
          <w:rPr>
            <w:rStyle w:val="Hyperlink"/>
          </w:rPr>
          <w:t xml:space="preserve">𝕏 post by</w:t>
        </w:r>
        <w:r>
          <w:rPr>
            <w:rStyle w:val="Hyperlink"/>
          </w:rPr>
          <w:t xml:space="preserve"> </w:t>
        </w:r>
        <w:r>
          <w:rPr>
            <w:rStyle w:val="Hyperlink"/>
          </w:rPr>
          <w:t xml:space="preserve">@rowancheung</w:t>
        </w:r>
      </w:hyperlink>
    </w:p>
    <w:bookmarkEnd w:id="85"/>
    <w:bookmarkEnd w:id="86"/>
    <w:bookmarkEnd w:id="8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@OpenAIDevs</w:t>
        </w:r>
      </w:hyperlink>
    </w:p>
  </w:footnote>
  <w:footnote w:id="22">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@swyx</w:t>
        </w:r>
      </w:hyperlink>
    </w:p>
  </w:footnote>
  <w:footnote w:id="24">
    <w:p>
      <w:pPr>
        <w:pStyle w:val="FootnoteText"/>
      </w:pPr>
      <w:r>
        <w:rPr>
          <w:rStyle w:val="FootnoteReference"/>
        </w:rPr>
        <w:footnoteRef/>
      </w:r>
      <w:r>
        <w:t xml:space="preserve"> </w:t>
      </w:r>
      <w:hyperlink r:id="rId25">
        <w:r>
          <w:rPr>
            <w:rStyle w:val="Hyperlink"/>
          </w:rPr>
          <w:t xml:space="preserve">𝕏 post by</w:t>
        </w:r>
        <w:r>
          <w:rPr>
            <w:rStyle w:val="Hyperlink"/>
          </w:rPr>
          <w:t xml:space="preserve"> </w:t>
        </w:r>
        <w:r>
          <w:rPr>
            <w:rStyle w:val="Hyperlink"/>
          </w:rPr>
          <w:t xml:space="preserve">@swyx</w:t>
        </w:r>
      </w:hyperlink>
    </w:p>
  </w:footnote>
  <w:footnote w:id="26">
    <w:p>
      <w:pPr>
        <w:pStyle w:val="FootnoteText"/>
      </w:pPr>
      <w:r>
        <w:rPr>
          <w:rStyle w:val="FootnoteReference"/>
        </w:rPr>
        <w:footnoteRef/>
      </w:r>
      <w:r>
        <w:t xml:space="preserve"> </w:t>
      </w:r>
      <w:hyperlink r:id="rId27">
        <w:r>
          <w:rPr>
            <w:rStyle w:val="Hyperlink"/>
          </w:rPr>
          <w:t xml:space="preserve">𝕏 post by</w:t>
        </w:r>
        <w:r>
          <w:rPr>
            <w:rStyle w:val="Hyperlink"/>
          </w:rPr>
          <w:t xml:space="preserve"> </w:t>
        </w:r>
        <w:r>
          <w:rPr>
            <w:rStyle w:val="Hyperlink"/>
          </w:rPr>
          <w:t xml:space="preserve">@dtcb</w:t>
        </w:r>
      </w:hyperlink>
    </w:p>
  </w:footnote>
  <w:footnote w:id="28">
    <w:p>
      <w:pPr>
        <w:pStyle w:val="FootnoteText"/>
      </w:pPr>
      <w:r>
        <w:rPr>
          <w:rStyle w:val="FootnoteReference"/>
        </w:rPr>
        <w:footnoteRef/>
      </w:r>
      <w:r>
        <w:t xml:space="preserve"> </w:t>
      </w:r>
      <w:hyperlink r:id="rId25">
        <w:r>
          <w:rPr>
            <w:rStyle w:val="Hyperlink"/>
          </w:rPr>
          <w:t xml:space="preserve">𝕏 post by</w:t>
        </w:r>
        <w:r>
          <w:rPr>
            <w:rStyle w:val="Hyperlink"/>
          </w:rPr>
          <w:t xml:space="preserve"> </w:t>
        </w:r>
        <w:r>
          <w:rPr>
            <w:rStyle w:val="Hyperlink"/>
          </w:rPr>
          <w:t xml:space="preserve">@swyx</w:t>
        </w:r>
      </w:hyperlink>
    </w:p>
  </w:footnote>
  <w:footnote w:id="29">
    <w:p>
      <w:pPr>
        <w:pStyle w:val="FootnoteText"/>
      </w:pPr>
      <w:r>
        <w:rPr>
          <w:rStyle w:val="FootnoteReference"/>
        </w:rPr>
        <w:footnoteRef/>
      </w:r>
      <w:r>
        <w:t xml:space="preserve"> </w:t>
      </w:r>
      <w:hyperlink r:id="rId30">
        <w:r>
          <w:rPr>
            <w:rStyle w:val="Hyperlink"/>
          </w:rPr>
          <w:t xml:space="preserve">𝕏 post by</w:t>
        </w:r>
        <w:r>
          <w:rPr>
            <w:rStyle w:val="Hyperlink"/>
          </w:rPr>
          <w:t xml:space="preserve"> </w:t>
        </w:r>
        <w:r>
          <w:rPr>
            <w:rStyle w:val="Hyperlink"/>
          </w:rPr>
          <w:t xml:space="preserve">@martin_casado</w:t>
        </w:r>
      </w:hyperlink>
    </w:p>
  </w:footnote>
  <w:footnote w:id="32">
    <w:p>
      <w:pPr>
        <w:pStyle w:val="FootnoteText"/>
      </w:pPr>
      <w:r>
        <w:rPr>
          <w:rStyle w:val="FootnoteReference"/>
        </w:rPr>
        <w:footnoteRef/>
      </w:r>
      <w:r>
        <w:t xml:space="preserve"> </w:t>
      </w:r>
      <w:hyperlink r:id="rId33">
        <w:r>
          <w:rPr>
            <w:rStyle w:val="Hyperlink"/>
          </w:rPr>
          <w:t xml:space="preserve">𝕏 post by</w:t>
        </w:r>
        <w:r>
          <w:rPr>
            <w:rStyle w:val="Hyperlink"/>
          </w:rPr>
          <w:t xml:space="preserve"> </w:t>
        </w:r>
        <w:r>
          <w:rPr>
            <w:rStyle w:val="Hyperlink"/>
          </w:rPr>
          <w:t xml:space="preserve">@karpathy</w:t>
        </w:r>
      </w:hyperlink>
    </w:p>
  </w:footnote>
  <w:footnote w:id="34">
    <w:p>
      <w:pPr>
        <w:pStyle w:val="FootnoteText"/>
      </w:pPr>
      <w:r>
        <w:rPr>
          <w:rStyle w:val="FootnoteReference"/>
        </w:rPr>
        <w:footnoteRef/>
      </w:r>
      <w:r>
        <w:t xml:space="preserve"> </w:t>
      </w:r>
      <w:hyperlink r:id="rId35">
        <w:r>
          <w:rPr>
            <w:rStyle w:val="Hyperlink"/>
          </w:rPr>
          <w:t xml:space="preserve">𝕏 post by</w:t>
        </w:r>
        <w:r>
          <w:rPr>
            <w:rStyle w:val="Hyperlink"/>
          </w:rPr>
          <w:t xml:space="preserve"> </w:t>
        </w:r>
        <w:r>
          <w:rPr>
            <w:rStyle w:val="Hyperlink"/>
          </w:rPr>
          <w:t xml:space="preserve">@karpathy</w:t>
        </w:r>
      </w:hyperlink>
    </w:p>
  </w:footnote>
  <w:footnote w:id="36">
    <w:p>
      <w:pPr>
        <w:pStyle w:val="FootnoteText"/>
      </w:pPr>
      <w:r>
        <w:rPr>
          <w:rStyle w:val="FootnoteReference"/>
        </w:rPr>
        <w:footnoteRef/>
      </w:r>
      <w:r>
        <w:t xml:space="preserve"> </w:t>
      </w:r>
      <w:hyperlink r:id="rId35">
        <w:r>
          <w:rPr>
            <w:rStyle w:val="Hyperlink"/>
          </w:rPr>
          <w:t xml:space="preserve">𝕏 post by</w:t>
        </w:r>
        <w:r>
          <w:rPr>
            <w:rStyle w:val="Hyperlink"/>
          </w:rPr>
          <w:t xml:space="preserve"> </w:t>
        </w:r>
        <w:r>
          <w:rPr>
            <w:rStyle w:val="Hyperlink"/>
          </w:rPr>
          <w:t xml:space="preserve">@karpathy</w:t>
        </w:r>
      </w:hyperlink>
    </w:p>
  </w:footnote>
  <w:footnote w:id="37">
    <w:p>
      <w:pPr>
        <w:pStyle w:val="FootnoteText"/>
      </w:pPr>
      <w:r>
        <w:rPr>
          <w:rStyle w:val="FootnoteReference"/>
        </w:rPr>
        <w:footnoteRef/>
      </w:r>
      <w:r>
        <w:t xml:space="preserve"> </w:t>
      </w:r>
      <w:hyperlink r:id="rId35">
        <w:r>
          <w:rPr>
            <w:rStyle w:val="Hyperlink"/>
          </w:rPr>
          <w:t xml:space="preserve">𝕏 post by</w:t>
        </w:r>
        <w:r>
          <w:rPr>
            <w:rStyle w:val="Hyperlink"/>
          </w:rPr>
          <w:t xml:space="preserve"> </w:t>
        </w:r>
        <w:r>
          <w:rPr>
            <w:rStyle w:val="Hyperlink"/>
          </w:rPr>
          <w:t xml:space="preserve">@karpathy</w:t>
        </w:r>
      </w:hyperlink>
    </w:p>
  </w:footnote>
  <w:footnote w:id="38">
    <w:p>
      <w:pPr>
        <w:pStyle w:val="FootnoteText"/>
      </w:pPr>
      <w:r>
        <w:rPr>
          <w:rStyle w:val="FootnoteReference"/>
        </w:rPr>
        <w:footnoteRef/>
      </w:r>
      <w:r>
        <w:t xml:space="preserve"> </w:t>
      </w:r>
      <w:hyperlink r:id="rId35">
        <w:r>
          <w:rPr>
            <w:rStyle w:val="Hyperlink"/>
          </w:rPr>
          <w:t xml:space="preserve">𝕏 post by</w:t>
        </w:r>
        <w:r>
          <w:rPr>
            <w:rStyle w:val="Hyperlink"/>
          </w:rPr>
          <w:t xml:space="preserve"> </w:t>
        </w:r>
        <w:r>
          <w:rPr>
            <w:rStyle w:val="Hyperlink"/>
          </w:rPr>
          <w:t xml:space="preserve">@karpathy</w:t>
        </w:r>
      </w:hyperlink>
    </w:p>
  </w:footnote>
  <w:footnote w:id="40">
    <w:p>
      <w:pPr>
        <w:pStyle w:val="FootnoteText"/>
      </w:pPr>
      <w:r>
        <w:rPr>
          <w:rStyle w:val="FootnoteReference"/>
        </w:rPr>
        <w:footnoteRef/>
      </w:r>
      <w:r>
        <w:t xml:space="preserve"> </w:t>
      </w:r>
      <w:hyperlink r:id="rId41">
        <w:r>
          <w:rPr>
            <w:rStyle w:val="Hyperlink"/>
          </w:rPr>
          <w:t xml:space="preserve">𝕏 post by</w:t>
        </w:r>
        <w:r>
          <w:rPr>
            <w:rStyle w:val="Hyperlink"/>
          </w:rPr>
          <w:t xml:space="preserve"> </w:t>
        </w:r>
        <w:r>
          <w:rPr>
            <w:rStyle w:val="Hyperlink"/>
          </w:rPr>
          <w:t xml:space="preserve">@karpathy</w:t>
        </w:r>
      </w:hyperlink>
    </w:p>
  </w:footnote>
  <w:footnote w:id="44">
    <w:p>
      <w:pPr>
        <w:pStyle w:val="FootnoteText"/>
      </w:pPr>
      <w:r>
        <w:rPr>
          <w:rStyle w:val="FootnoteReference"/>
        </w:rPr>
        <w:footnoteRef/>
      </w:r>
      <w:r>
        <w:t xml:space="preserve"> </w:t>
      </w:r>
      <w:hyperlink r:id="rId45">
        <w:r>
          <w:rPr>
            <w:rStyle w:val="Hyperlink"/>
          </w:rPr>
          <w:t xml:space="preserve">r/LocalLLM post by u/Alert_Efficiency_627</w:t>
        </w:r>
      </w:hyperlink>
    </w:p>
  </w:footnote>
  <w:footnote w:id="46">
    <w:p>
      <w:pPr>
        <w:pStyle w:val="FootnoteText"/>
      </w:pPr>
      <w:r>
        <w:rPr>
          <w:rStyle w:val="FootnoteReference"/>
        </w:rPr>
        <w:footnoteRef/>
      </w:r>
      <w:r>
        <w:t xml:space="preserve"> </w:t>
      </w:r>
      <w:hyperlink r:id="rId45">
        <w:r>
          <w:rPr>
            <w:rStyle w:val="Hyperlink"/>
          </w:rPr>
          <w:t xml:space="preserve">r/LocalLLM post by u/Alert_Efficiency_627</w:t>
        </w:r>
      </w:hyperlink>
    </w:p>
  </w:footnote>
  <w:footnote w:id="47">
    <w:p>
      <w:pPr>
        <w:pStyle w:val="FootnoteText"/>
      </w:pPr>
      <w:r>
        <w:rPr>
          <w:rStyle w:val="FootnoteReference"/>
        </w:rPr>
        <w:footnoteRef/>
      </w:r>
      <w:r>
        <w:t xml:space="preserve"> </w:t>
      </w:r>
      <w:hyperlink r:id="rId45">
        <w:r>
          <w:rPr>
            <w:rStyle w:val="Hyperlink"/>
          </w:rPr>
          <w:t xml:space="preserve">r/LocalLLM post by u/Alert_Efficiency_627</w:t>
        </w:r>
      </w:hyperlink>
    </w:p>
  </w:footnote>
  <w:footnote w:id="48">
    <w:p>
      <w:pPr>
        <w:pStyle w:val="FootnoteText"/>
      </w:pPr>
      <w:r>
        <w:rPr>
          <w:rStyle w:val="FootnoteReference"/>
        </w:rPr>
        <w:footnoteRef/>
      </w:r>
      <w:r>
        <w:t xml:space="preserve"> </w:t>
      </w:r>
      <w:hyperlink r:id="rId45">
        <w:r>
          <w:rPr>
            <w:rStyle w:val="Hyperlink"/>
          </w:rPr>
          <w:t xml:space="preserve">r/LocalLLM post by u/Alert_Efficiency_627</w:t>
        </w:r>
      </w:hyperlink>
    </w:p>
  </w:footnote>
  <w:footnote w:id="49">
    <w:p>
      <w:pPr>
        <w:pStyle w:val="FootnoteText"/>
      </w:pPr>
      <w:r>
        <w:rPr>
          <w:rStyle w:val="FootnoteReference"/>
        </w:rPr>
        <w:footnoteRef/>
      </w:r>
      <w:r>
        <w:t xml:space="preserve"> </w:t>
      </w:r>
      <w:hyperlink r:id="rId45">
        <w:r>
          <w:rPr>
            <w:rStyle w:val="Hyperlink"/>
          </w:rPr>
          <w:t xml:space="preserve">r/LocalLLM post by u/Alert_Efficiency_627</w:t>
        </w:r>
      </w:hyperlink>
    </w:p>
  </w:footnote>
  <w:footnote w:id="50">
    <w:p>
      <w:pPr>
        <w:pStyle w:val="FootnoteText"/>
      </w:pPr>
      <w:r>
        <w:rPr>
          <w:rStyle w:val="FootnoteReference"/>
        </w:rPr>
        <w:footnoteRef/>
      </w:r>
      <w:r>
        <w:t xml:space="preserve"> </w:t>
      </w:r>
      <w:hyperlink r:id="rId45">
        <w:r>
          <w:rPr>
            <w:rStyle w:val="Hyperlink"/>
          </w:rPr>
          <w:t xml:space="preserve">r/LocalLLM post by u/Alert_Efficiency_627</w:t>
        </w:r>
      </w:hyperlink>
    </w:p>
  </w:footnote>
  <w:footnote w:id="51">
    <w:p>
      <w:pPr>
        <w:pStyle w:val="FootnoteText"/>
      </w:pPr>
      <w:r>
        <w:rPr>
          <w:rStyle w:val="FootnoteReference"/>
        </w:rPr>
        <w:footnoteRef/>
      </w:r>
      <w:r>
        <w:t xml:space="preserve"> </w:t>
      </w:r>
      <w:hyperlink r:id="rId45">
        <w:r>
          <w:rPr>
            <w:rStyle w:val="Hyperlink"/>
          </w:rPr>
          <w:t xml:space="preserve">r/LocalLLM post by u/Alert_Efficiency_627</w:t>
        </w:r>
      </w:hyperlink>
    </w:p>
  </w:footnote>
  <w:footnote w:id="52">
    <w:p>
      <w:pPr>
        <w:pStyle w:val="FootnoteText"/>
      </w:pPr>
      <w:r>
        <w:rPr>
          <w:rStyle w:val="FootnoteReference"/>
        </w:rPr>
        <w:footnoteRef/>
      </w:r>
      <w:r>
        <w:t xml:space="preserve"> </w:t>
      </w:r>
      <w:hyperlink r:id="rId45">
        <w:r>
          <w:rPr>
            <w:rStyle w:val="Hyperlink"/>
          </w:rPr>
          <w:t xml:space="preserve">r/LocalLLM post by u/Alert_Efficiency_627</w:t>
        </w:r>
      </w:hyperlink>
    </w:p>
  </w:footnote>
  <w:footnote w:id="53">
    <w:p>
      <w:pPr>
        <w:pStyle w:val="FootnoteText"/>
      </w:pPr>
      <w:r>
        <w:rPr>
          <w:rStyle w:val="FootnoteReference"/>
        </w:rPr>
        <w:footnoteRef/>
      </w:r>
      <w:r>
        <w:t xml:space="preserve"> </w:t>
      </w:r>
      <w:hyperlink r:id="rId45">
        <w:r>
          <w:rPr>
            <w:rStyle w:val="Hyperlink"/>
          </w:rPr>
          <w:t xml:space="preserve">r/LocalLLM post by u/Alert_Efficiency_627</w:t>
        </w:r>
      </w:hyperlink>
    </w:p>
  </w:footnote>
  <w:footnote w:id="54">
    <w:p>
      <w:pPr>
        <w:pStyle w:val="FootnoteText"/>
      </w:pPr>
      <w:r>
        <w:rPr>
          <w:rStyle w:val="FootnoteReference"/>
        </w:rPr>
        <w:footnoteRef/>
      </w:r>
      <w:r>
        <w:t xml:space="preserve"> </w:t>
      </w:r>
      <w:hyperlink r:id="rId45">
        <w:r>
          <w:rPr>
            <w:rStyle w:val="Hyperlink"/>
          </w:rPr>
          <w:t xml:space="preserve">r/LocalLLM post by u/Alert_Efficiency_627</w:t>
        </w:r>
      </w:hyperlink>
    </w:p>
  </w:footnote>
  <w:footnote w:id="55">
    <w:p>
      <w:pPr>
        <w:pStyle w:val="FootnoteText"/>
      </w:pPr>
      <w:r>
        <w:rPr>
          <w:rStyle w:val="FootnoteReference"/>
        </w:rPr>
        <w:footnoteRef/>
      </w:r>
      <w:r>
        <w:t xml:space="preserve"> </w:t>
      </w:r>
      <w:hyperlink r:id="rId45">
        <w:r>
          <w:rPr>
            <w:rStyle w:val="Hyperlink"/>
          </w:rPr>
          <w:t xml:space="preserve">r/LocalLLM post by u/Alert_Efficiency_627</w:t>
        </w:r>
      </w:hyperlink>
    </w:p>
  </w:footnote>
  <w:footnote w:id="56">
    <w:p>
      <w:pPr>
        <w:pStyle w:val="FootnoteText"/>
      </w:pPr>
      <w:r>
        <w:rPr>
          <w:rStyle w:val="FootnoteReference"/>
        </w:rPr>
        <w:footnoteRef/>
      </w:r>
      <w:r>
        <w:t xml:space="preserve"> </w:t>
      </w:r>
      <w:hyperlink r:id="rId45">
        <w:r>
          <w:rPr>
            <w:rStyle w:val="Hyperlink"/>
          </w:rPr>
          <w:t xml:space="preserve">r/LocalLLM post by u/Alert_Efficiency_627</w:t>
        </w:r>
      </w:hyperlink>
    </w:p>
  </w:footnote>
  <w:footnote w:id="57">
    <w:p>
      <w:pPr>
        <w:pStyle w:val="FootnoteText"/>
      </w:pPr>
      <w:r>
        <w:rPr>
          <w:rStyle w:val="FootnoteReference"/>
        </w:rPr>
        <w:footnoteRef/>
      </w:r>
      <w:r>
        <w:t xml:space="preserve"> </w:t>
      </w:r>
      <w:hyperlink r:id="rId45">
        <w:r>
          <w:rPr>
            <w:rStyle w:val="Hyperlink"/>
          </w:rPr>
          <w:t xml:space="preserve">r/LocalLLM post by u/Alert_Efficiency_627</w:t>
        </w:r>
      </w:hyperlink>
    </w:p>
  </w:footnote>
  <w:footnote w:id="58">
    <w:p>
      <w:pPr>
        <w:pStyle w:val="FootnoteText"/>
      </w:pPr>
      <w:r>
        <w:rPr>
          <w:rStyle w:val="FootnoteReference"/>
        </w:rPr>
        <w:footnoteRef/>
      </w:r>
      <w:r>
        <w:t xml:space="preserve"> </w:t>
      </w:r>
      <w:hyperlink r:id="rId45">
        <w:r>
          <w:rPr>
            <w:rStyle w:val="Hyperlink"/>
          </w:rPr>
          <w:t xml:space="preserve">r/LocalLLM post by u/Alert_Efficiency_627</w:t>
        </w:r>
      </w:hyperlink>
    </w:p>
  </w:footnote>
  <w:footnote w:id="59">
    <w:p>
      <w:pPr>
        <w:pStyle w:val="FootnoteText"/>
      </w:pPr>
      <w:r>
        <w:rPr>
          <w:rStyle w:val="FootnoteReference"/>
        </w:rPr>
        <w:footnoteRef/>
      </w:r>
      <w:r>
        <w:t xml:space="preserve"> </w:t>
      </w:r>
      <w:hyperlink r:id="rId45">
        <w:r>
          <w:rPr>
            <w:rStyle w:val="Hyperlink"/>
          </w:rPr>
          <w:t xml:space="preserve">r/LocalLLM post by u/Alert_Efficiency_627</w:t>
        </w:r>
      </w:hyperlink>
    </w:p>
  </w:footnote>
  <w:footnote w:id="61">
    <w:p>
      <w:pPr>
        <w:pStyle w:val="FootnoteText"/>
      </w:pPr>
      <w:r>
        <w:rPr>
          <w:rStyle w:val="FootnoteReference"/>
        </w:rPr>
        <w:footnoteRef/>
      </w:r>
      <w:r>
        <w:t xml:space="preserve"> </w:t>
      </w:r>
      <w:hyperlink r:id="rId62">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63">
    <w:p>
      <w:pPr>
        <w:pStyle w:val="FootnoteText"/>
      </w:pPr>
      <w:r>
        <w:rPr>
          <w:rStyle w:val="FootnoteReference"/>
        </w:rPr>
        <w:footnoteRef/>
      </w:r>
      <w:r>
        <w:t xml:space="preserve"> </w:t>
      </w:r>
      <w:hyperlink r:id="rId62">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64">
    <w:p>
      <w:pPr>
        <w:pStyle w:val="FootnoteText"/>
      </w:pPr>
      <w:r>
        <w:rPr>
          <w:rStyle w:val="FootnoteReference"/>
        </w:rPr>
        <w:footnoteRef/>
      </w:r>
      <w:r>
        <w:t xml:space="preserve"> </w:t>
      </w:r>
      <w:hyperlink r:id="rId62">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65">
    <w:p>
      <w:pPr>
        <w:pStyle w:val="FootnoteText"/>
      </w:pPr>
      <w:r>
        <w:rPr>
          <w:rStyle w:val="FootnoteReference"/>
        </w:rPr>
        <w:footnoteRef/>
      </w:r>
      <w:r>
        <w:t xml:space="preserve"> </w:t>
      </w:r>
      <w:hyperlink r:id="rId62">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66">
    <w:p>
      <w:pPr>
        <w:pStyle w:val="FootnoteText"/>
      </w:pPr>
      <w:r>
        <w:rPr>
          <w:rStyle w:val="FootnoteReference"/>
        </w:rPr>
        <w:footnoteRef/>
      </w:r>
      <w:r>
        <w:t xml:space="preserve"> </w:t>
      </w:r>
      <w:hyperlink r:id="rId67">
        <w:r>
          <w:rPr>
            <w:rStyle w:val="Hyperlink"/>
          </w:rPr>
          <w:t xml:space="preserve">𝕏 post by</w:t>
        </w:r>
        <w:r>
          <w:rPr>
            <w:rStyle w:val="Hyperlink"/>
          </w:rPr>
          <w:t xml:space="preserve"> </w:t>
        </w:r>
        <w:r>
          <w:rPr>
            <w:rStyle w:val="Hyperlink"/>
          </w:rPr>
          <w:t xml:space="preserve">@swyx</w:t>
        </w:r>
      </w:hyperlink>
    </w:p>
  </w:footnote>
  <w:footnote w:id="68">
    <w:p>
      <w:pPr>
        <w:pStyle w:val="FootnoteText"/>
      </w:pPr>
      <w:r>
        <w:rPr>
          <w:rStyle w:val="FootnoteReference"/>
        </w:rPr>
        <w:footnoteRef/>
      </w:r>
      <w:r>
        <w:t xml:space="preserve"> </w:t>
      </w:r>
      <w:hyperlink r:id="rId67">
        <w:r>
          <w:rPr>
            <w:rStyle w:val="Hyperlink"/>
          </w:rPr>
          <w:t xml:space="preserve">𝕏 post by</w:t>
        </w:r>
        <w:r>
          <w:rPr>
            <w:rStyle w:val="Hyperlink"/>
          </w:rPr>
          <w:t xml:space="preserve"> </w:t>
        </w:r>
        <w:r>
          <w:rPr>
            <w:rStyle w:val="Hyperlink"/>
          </w:rPr>
          <w:t xml:space="preserve">@swyx</w:t>
        </w:r>
      </w:hyperlink>
    </w:p>
  </w:footnote>
  <w:footnote w:id="69">
    <w:p>
      <w:pPr>
        <w:pStyle w:val="FootnoteText"/>
      </w:pPr>
      <w:r>
        <w:rPr>
          <w:rStyle w:val="FootnoteReference"/>
        </w:rPr>
        <w:footnoteRef/>
      </w:r>
      <w:r>
        <w:t xml:space="preserve"> </w:t>
      </w:r>
      <w:hyperlink r:id="rId62">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70">
    <w:p>
      <w:pPr>
        <w:pStyle w:val="FootnoteText"/>
      </w:pPr>
      <w:r>
        <w:rPr>
          <w:rStyle w:val="FootnoteReference"/>
        </w:rPr>
        <w:footnoteRef/>
      </w:r>
      <w:r>
        <w:t xml:space="preserve"> </w:t>
      </w:r>
      <w:hyperlink r:id="rId62">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71">
    <w:p>
      <w:pPr>
        <w:pStyle w:val="FootnoteText"/>
      </w:pPr>
      <w:r>
        <w:rPr>
          <w:rStyle w:val="FootnoteReference"/>
        </w:rPr>
        <w:footnoteRef/>
      </w:r>
      <w:r>
        <w:t xml:space="preserve"> </w:t>
      </w:r>
      <w:hyperlink r:id="rId62">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72">
    <w:p>
      <w:pPr>
        <w:pStyle w:val="FootnoteText"/>
      </w:pPr>
      <w:r>
        <w:rPr>
          <w:rStyle w:val="FootnoteReference"/>
        </w:rPr>
        <w:footnoteRef/>
      </w:r>
      <w:r>
        <w:t xml:space="preserve"> </w:t>
      </w:r>
      <w:hyperlink r:id="rId62">
        <w:r>
          <w:rPr>
            <w:rStyle w:val="Hyperlink"/>
          </w:rPr>
          <w:t xml:space="preserve">NVIDIA’s AI Engineers: Brev, Dynamo and Agent Inference at Planetary Scale and</w:t>
        </w:r>
        <w:r>
          <w:rPr>
            <w:rStyle w:val="Hyperlink"/>
          </w:rPr>
          <w:t xml:space="preserve"> </w:t>
        </w:r>
        <w:r>
          <w:rPr>
            <w:rStyle w:val="Hyperlink"/>
          </w:rPr>
          <w:t xml:space="preserve">“</w:t>
        </w:r>
        <w:r>
          <w:rPr>
            <w:rStyle w:val="Hyperlink"/>
          </w:rPr>
          <w:t xml:space="preserve">Speed of Light</w:t>
        </w:r>
        <w:r>
          <w:rPr>
            <w:rStyle w:val="Hyperlink"/>
          </w:rPr>
          <w:t xml:space="preserve">”</w:t>
        </w:r>
      </w:hyperlink>
    </w:p>
  </w:footnote>
  <w:footnote w:id="79">
    <w:p>
      <w:pPr>
        <w:pStyle w:val="FootnoteText"/>
      </w:pPr>
      <w:r>
        <w:rPr>
          <w:rStyle w:val="FootnoteReference"/>
        </w:rPr>
        <w:footnoteRef/>
      </w:r>
      <w:r>
        <w:t xml:space="preserve"> </w:t>
      </w:r>
      <w:hyperlink r:id="rId80">
        <w:r>
          <w:rPr>
            <w:rStyle w:val="Hyperlink"/>
          </w:rPr>
          <w:t xml:space="preserve">𝕏 post by</w:t>
        </w:r>
        <w:r>
          <w:rPr>
            <w:rStyle w:val="Hyperlink"/>
          </w:rPr>
          <w:t xml:space="preserve"> </w:t>
        </w:r>
        <w:r>
          <w:rPr>
            <w:rStyle w:val="Hyperlink"/>
          </w:rPr>
          <w:t xml:space="preserve">@rowancheung</w:t>
        </w:r>
      </w:hyperlink>
    </w:p>
  </w:footnote>
  <w:footnote w:id="81">
    <w:p>
      <w:pPr>
        <w:pStyle w:val="FootnoteText"/>
      </w:pPr>
      <w:r>
        <w:rPr>
          <w:rStyle w:val="FootnoteReference"/>
        </w:rPr>
        <w:footnoteRef/>
      </w:r>
      <w:r>
        <w:t xml:space="preserve"> </w:t>
      </w:r>
      <w:hyperlink r:id="rId82">
        <w:r>
          <w:rPr>
            <w:rStyle w:val="Hyperlink"/>
          </w:rPr>
          <w:t xml:space="preserve">𝕏 post by</w:t>
        </w:r>
        <w:r>
          <w:rPr>
            <w:rStyle w:val="Hyperlink"/>
          </w:rPr>
          <w:t xml:space="preserve"> </w:t>
        </w:r>
        <w:r>
          <w:rPr>
            <w:rStyle w:val="Hyperlink"/>
          </w:rPr>
          <w:t xml:space="preserve">@rowancheung</w:t>
        </w:r>
      </w:hyperlink>
    </w:p>
  </w:footnote>
  <w:footnote w:id="83">
    <w:p>
      <w:pPr>
        <w:pStyle w:val="FootnoteText"/>
      </w:pPr>
      <w:r>
        <w:rPr>
          <w:rStyle w:val="FootnoteReference"/>
        </w:rPr>
        <w:footnoteRef/>
      </w:r>
      <w:r>
        <w:t xml:space="preserve"> </w:t>
      </w:r>
      <w:hyperlink r:id="rId80">
        <w:r>
          <w:rPr>
            <w:rStyle w:val="Hyperlink"/>
          </w:rPr>
          <w:t xml:space="preserve">𝕏 post by</w:t>
        </w:r>
        <w:r>
          <w:rPr>
            <w:rStyle w:val="Hyperlink"/>
          </w:rPr>
          <w:t xml:space="preserve"> </w:t>
        </w:r>
        <w:r>
          <w:rPr>
            <w:rStyle w:val="Hyperlink"/>
          </w:rPr>
          <w:t xml:space="preserve">@rowancheung</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3" Target="media/rId73.jpg" /><Relationship Type="http://schemas.openxmlformats.org/officeDocument/2006/relationships/hyperlink" Id="rId39" Target="https://github.com/karpathy/autoresearch" TargetMode="External" /><Relationship Type="http://schemas.openxmlformats.org/officeDocument/2006/relationships/hyperlink" Id="rId45" Target="https://www.reddit.com/r/LocalLLM/comments/1ro7d0n/" TargetMode="External" /><Relationship Type="http://schemas.openxmlformats.org/officeDocument/2006/relationships/hyperlink" Id="rId62" Target="https://www.youtube.com/watch?v=64D6tcsPH1U" TargetMode="External" /><Relationship Type="http://schemas.openxmlformats.org/officeDocument/2006/relationships/hyperlink" Id="rId21" Target="https://x.com/OpenAIDevs/status/2021637918847381656" TargetMode="External" /><Relationship Type="http://schemas.openxmlformats.org/officeDocument/2006/relationships/hyperlink" Id="rId27" Target="https://x.com/dtcb/status/2030847615248552053" TargetMode="External" /><Relationship Type="http://schemas.openxmlformats.org/officeDocument/2006/relationships/hyperlink" Id="rId41" Target="https://x.com/karpathy/status/2030371219518931079" TargetMode="External" /><Relationship Type="http://schemas.openxmlformats.org/officeDocument/2006/relationships/hyperlink" Id="rId35" Target="https://x.com/karpathy/status/2030705271627284816" TargetMode="External" /><Relationship Type="http://schemas.openxmlformats.org/officeDocument/2006/relationships/hyperlink" Id="rId33" Target="https://x.com/karpathy/status/2030777122223173639" TargetMode="External" /><Relationship Type="http://schemas.openxmlformats.org/officeDocument/2006/relationships/hyperlink" Id="rId30" Target="https://x.com/martin_casado/status/2030866268849639800" TargetMode="External" /><Relationship Type="http://schemas.openxmlformats.org/officeDocument/2006/relationships/hyperlink" Id="rId80" Target="https://x.com/rowancheung/status/2030697345399005437" TargetMode="External" /><Relationship Type="http://schemas.openxmlformats.org/officeDocument/2006/relationships/hyperlink" Id="rId82" Target="https://x.com/rowancheung/status/2030698223761793241" TargetMode="External" /><Relationship Type="http://schemas.openxmlformats.org/officeDocument/2006/relationships/hyperlink" Id="rId23" Target="https://x.com/swyx/status/2030074312380817457" TargetMode="External" /><Relationship Type="http://schemas.openxmlformats.org/officeDocument/2006/relationships/hyperlink" Id="rId67" Target="https://x.com/swyx/status/2030770055047492007" TargetMode="External" /><Relationship Type="http://schemas.openxmlformats.org/officeDocument/2006/relationships/hyperlink" Id="rId25" Target="https://x.com/swyx/status/2030853776136139109" TargetMode="External" /><Relationship Type="http://schemas.openxmlformats.org/officeDocument/2006/relationships/hyperlink" Id="rId76" Target="https://youtube.com/watch?v=64D6tcsPH1U&amp;t=3304" TargetMode="External" /></Relationships>
</file>

<file path=word/_rels/footnotes.xml.rels><?xml version="1.0" encoding="UTF-8"?><Relationships xmlns="http://schemas.openxmlformats.org/package/2006/relationships"><Relationship Type="http://schemas.openxmlformats.org/officeDocument/2006/relationships/hyperlink" Id="rId39" Target="https://github.com/karpathy/autoresearch" TargetMode="External" /><Relationship Type="http://schemas.openxmlformats.org/officeDocument/2006/relationships/hyperlink" Id="rId45" Target="https://www.reddit.com/r/LocalLLM/comments/1ro7d0n/" TargetMode="External" /><Relationship Type="http://schemas.openxmlformats.org/officeDocument/2006/relationships/hyperlink" Id="rId62" Target="https://www.youtube.com/watch?v=64D6tcsPH1U" TargetMode="External" /><Relationship Type="http://schemas.openxmlformats.org/officeDocument/2006/relationships/hyperlink" Id="rId21" Target="https://x.com/OpenAIDevs/status/2021637918847381656" TargetMode="External" /><Relationship Type="http://schemas.openxmlformats.org/officeDocument/2006/relationships/hyperlink" Id="rId27" Target="https://x.com/dtcb/status/2030847615248552053" TargetMode="External" /><Relationship Type="http://schemas.openxmlformats.org/officeDocument/2006/relationships/hyperlink" Id="rId41" Target="https://x.com/karpathy/status/2030371219518931079" TargetMode="External" /><Relationship Type="http://schemas.openxmlformats.org/officeDocument/2006/relationships/hyperlink" Id="rId35" Target="https://x.com/karpathy/status/2030705271627284816" TargetMode="External" /><Relationship Type="http://schemas.openxmlformats.org/officeDocument/2006/relationships/hyperlink" Id="rId33" Target="https://x.com/karpathy/status/2030777122223173639" TargetMode="External" /><Relationship Type="http://schemas.openxmlformats.org/officeDocument/2006/relationships/hyperlink" Id="rId30" Target="https://x.com/martin_casado/status/2030866268849639800" TargetMode="External" /><Relationship Type="http://schemas.openxmlformats.org/officeDocument/2006/relationships/hyperlink" Id="rId80" Target="https://x.com/rowancheung/status/2030697345399005437" TargetMode="External" /><Relationship Type="http://schemas.openxmlformats.org/officeDocument/2006/relationships/hyperlink" Id="rId82" Target="https://x.com/rowancheung/status/2030698223761793241" TargetMode="External" /><Relationship Type="http://schemas.openxmlformats.org/officeDocument/2006/relationships/hyperlink" Id="rId23" Target="https://x.com/swyx/status/2030074312380817457" TargetMode="External" /><Relationship Type="http://schemas.openxmlformats.org/officeDocument/2006/relationships/hyperlink" Id="rId67" Target="https://x.com/swyx/status/2030770055047492007" TargetMode="External" /><Relationship Type="http://schemas.openxmlformats.org/officeDocument/2006/relationships/hyperlink" Id="rId25" Target="https://x.com/swyx/status/2030853776136139109" TargetMode="External" /><Relationship Type="http://schemas.openxmlformats.org/officeDocument/2006/relationships/hyperlink" Id="rId76" Target="https://youtube.com/watch?v=64D6tcsPH1U&amp;t=33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Workflows Become Strategy, Policy, and Infrastructure</dc:title>
  <dc:creator>AI News Digest</dc:creator>
  <cp:keywords/>
  <dcterms:created xsi:type="dcterms:W3CDTF">2026-03-09T10:55:14Z</dcterms:created>
  <dcterms:modified xsi:type="dcterms:W3CDTF">2026-03-09T10:55:14Z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2026-03-09</vt:lpwstr>
  </property>
</Properties>
</file>