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33.jpg" ContentType="image/jpeg"/>
  <Override PartName="/word/media/rId29.jpg" ContentType="image/jpeg"/>
  <Override PartName="/word/media/rId25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Agentic Engineering Takes Over the Coding Agent Playbook</w:t>
      </w:r>
    </w:p>
    <w:p>
      <w:pPr>
        <w:pStyle w:val="Author"/>
      </w:pPr>
      <w:r>
        <w:t xml:space="preserve">Coding Agents Alpha Tracker</w:t>
      </w:r>
    </w:p>
    <w:p>
      <w:pPr>
        <w:pStyle w:val="Date"/>
      </w:pPr>
      <w:r>
        <w:t xml:space="preserve">2026-05-22</w:t>
      </w:r>
    </w:p>
    <w:bookmarkStart w:id="59" w:name="X26e32db0da9e18786b6a5f6af71bd3a1ec2bda8"/>
    <w:p>
      <w:pPr>
        <w:pStyle w:val="Heading1"/>
      </w:pPr>
      <w:r>
        <w:t xml:space="preserve">Agentic Engineering Takes Over the Coding Agent Playbook</w:t>
      </w:r>
    </w:p>
    <w:p>
      <w:pPr>
        <w:pStyle w:val="FirstParagraph"/>
      </w:pPr>
      <w:r>
        <w:rPr>
          <w:iCs/>
          <w:i/>
        </w:rPr>
        <w:t xml:space="preserve">By Coding Agents Alpha Tracker • May 22, 2026</w:t>
      </w:r>
    </w:p>
    <w:p>
      <w:pPr>
        <w:pStyle w:val="BodyText"/>
      </w:pPr>
      <w:r>
        <w:t xml:space="preserve">Karpathy’s</w:t>
      </w:r>
      <w:r>
        <w:t xml:space="preserve"> </w:t>
      </w:r>
      <w:r>
        <w:t xml:space="preserve">“</w:t>
      </w:r>
      <w:r>
        <w:t xml:space="preserve">agentic engineering</w:t>
      </w:r>
      <w:r>
        <w:t xml:space="preserve">”</w:t>
      </w:r>
      <w:r>
        <w:t xml:space="preserve"> </w:t>
      </w:r>
      <w:r>
        <w:t xml:space="preserve">framing was the clearest signal today: the leverage is moving from raw codegen to spec-writing, context design, execution environments, and cleanup discipline. This brief covers copyable workflows, new Codex and LangChain releases, Composer 2.5 economics, and the clips/repos worth studying.</w:t>
      </w:r>
    </w:p>
    <w:bookmarkStart w:id="20" w:name="top-signal"/>
    <w:p>
      <w:pPr>
        <w:pStyle w:val="Heading2"/>
      </w:pPr>
      <w:r>
        <w:t xml:space="preserve">🔥 TOP SIGNAL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Karpathy gave the clearest framing of the day:</w:t>
      </w:r>
      <w:r>
        <w:t xml:space="preserve"> </w:t>
      </w:r>
      <w:r>
        <w:t xml:space="preserve">vibe coding now raises the floor, but</w:t>
      </w:r>
      <w:r>
        <w:t xml:space="preserve"> </w:t>
      </w:r>
      <w:r>
        <w:rPr>
          <w:iCs/>
          <w:i/>
        </w:rPr>
        <w:t xml:space="preserve">agentic engineering</w:t>
      </w:r>
      <w:r>
        <w:t xml:space="preserve"> </w:t>
      </w:r>
      <w:r>
        <w:t xml:space="preserve">is the discipline of keeping the old quality bar intact while agents handle recall-heavy implementation and boilerplate [1]. Addy Osmani and swyx showed the practical version of the same shift: push your effort up-stack into precise specs, adversarial review, and repo hygiene—not more manual typing [2, 3].</w:t>
      </w:r>
    </w:p>
    <w:bookmarkEnd w:id="20"/>
    <w:bookmarkStart w:id="21" w:name="try-this"/>
    <w:p>
      <w:pPr>
        <w:pStyle w:val="Heading2"/>
      </w:pPr>
      <w:r>
        <w:t xml:space="preserve">⚡ TRY THIS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Use prompts as the install script.</w:t>
      </w:r>
      <w:r>
        <w:t xml:space="preserve"> </w:t>
      </w:r>
      <w:r>
        <w:t xml:space="preserve">Karpathy’s OpenClaw example is simple: replace a branching shell script with a copy-paste instruction block, hand it to the agent, and let it inspect the environment, adapt the setup, debug failures, and finish the install [1]. This works best on tasks where the result is easy to verify [1].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End every session with a learning pass, then a hostile review pass.</w:t>
      </w:r>
      <w:r>
        <w:t xml:space="preserve"> </w:t>
      </w:r>
      <w:r>
        <w:t xml:space="preserve">Add an instruction to your agent markdown/config like:</w:t>
      </w:r>
      <w:r>
        <w:t xml:space="preserve"> </w:t>
      </w:r>
      <w:r>
        <w:rPr>
          <w:rStyle w:val="VerbatimChar"/>
        </w:rPr>
        <w:t xml:space="preserve">At the end of this session, codify the learnings or ask me what was new today.</w:t>
      </w:r>
      <w:r>
        <w:t xml:space="preserve"> </w:t>
      </w:r>
      <w:r>
        <w:t xml:space="preserve">[2] Before you push, ask:</w:t>
      </w:r>
      <w:r>
        <w:t xml:space="preserve"> </w:t>
      </w:r>
      <w:r>
        <w:rPr>
          <w:rStyle w:val="VerbatimChar"/>
        </w:rPr>
        <w:t xml:space="preserve">What did we miss?</w:t>
      </w:r>
      <w:r>
        <w:t xml:space="preserve">,</w:t>
      </w:r>
      <w:r>
        <w:t xml:space="preserve"> </w:t>
      </w:r>
      <w:r>
        <w:rPr>
          <w:rStyle w:val="VerbatimChar"/>
        </w:rPr>
        <w:t xml:space="preserve">What objections exist?</w:t>
      </w:r>
      <w:r>
        <w:t xml:space="preserve">,</w:t>
      </w:r>
      <w:r>
        <w:t xml:space="preserve"> </w:t>
      </w:r>
      <w:r>
        <w:rPr>
          <w:rStyle w:val="VerbatimChar"/>
        </w:rPr>
        <w:t xml:space="preserve">What parts are unclear?</w:t>
      </w:r>
      <w:r>
        <w:t xml:space="preserve"> </w:t>
      </w:r>
      <w:r>
        <w:t xml:space="preserve">and, if needed,</w:t>
      </w:r>
      <w:r>
        <w:t xml:space="preserve"> </w:t>
      </w:r>
      <w:r>
        <w:rPr>
          <w:rStyle w:val="VerbatimChar"/>
        </w:rPr>
        <w:t xml:space="preserve">don't be nice</w:t>
      </w:r>
      <w:r>
        <w:t xml:space="preserve"> </w:t>
      </w:r>
      <w:r>
        <w:t xml:space="preserve">[2]. Addy Osmani’s point is mutual amplification: both you and the agent should get better every day [2].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Split planning from execution.</w:t>
      </w:r>
      <w:r>
        <w:t xml:space="preserve"> </w:t>
      </w:r>
      <w:r>
        <w:t xml:space="preserve">Matthew Berman’s recommended routing: use frontier models such as Opus 4.7 / GPT 5.5 for the upfront plan, then hand actual code writing and iteration to a cheaper workhorse model like Composer 2.5 [4]. His economics case is concrete: Composer 2.5 sits roughly 1.5 points off frontier on Cursor Bench at about $0.55/task, with pricing at $0.50/M input and $2.50/M output [4]. For your own evals, Boris Cherny recommends keeping recurring real-world</w:t>
      </w:r>
      <w:r>
        <w:t xml:space="preserve"> </w:t>
      </w:r>
      <w:r>
        <w:t xml:space="preserve">“</w:t>
      </w:r>
      <w:r>
        <w:t xml:space="preserve">test cases</w:t>
      </w:r>
      <w:r>
        <w:t xml:space="preserve">”</w:t>
      </w:r>
      <w:r>
        <w:t xml:space="preserve"> </w:t>
      </w:r>
      <w:r>
        <w:t xml:space="preserve">and rerunning them across models to spot genuine capability jumps [5].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Automate only the verified slice, then widen it.</w:t>
      </w:r>
      <w:r>
        <w:t xml:space="preserve"> </w:t>
      </w:r>
      <w:r>
        <w:t xml:space="preserve">Berman’s OpenClaw lesson was that maintenance overhead can dominate: he says ~95% of his total effort ended up in maintaining the automation as fast-moving software kept breaking it [4]. His safer loop is manual first, then automate one part, confirm it works, then extend the automation step by step [4]. Good rule when the end-to-end agent demo is impressive but brittle [1].</w:t>
      </w:r>
    </w:p>
    <w:bookmarkEnd w:id="21"/>
    <w:bookmarkStart w:id="24" w:name="what-shipped"/>
    <w:p>
      <w:pPr>
        <w:pStyle w:val="Heading2"/>
      </w:pPr>
      <w:r>
        <w:t xml:space="preserve">📡 WHAT SHIPPED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Codex got a real usability push on Mac + iPhone.</w:t>
      </w:r>
      <w:r>
        <w:t xml:space="preserve"> </w:t>
      </w:r>
      <w:r>
        <w:t xml:space="preserve">Appshots lets Mac users press</w:t>
      </w:r>
      <w:r>
        <w:t xml:space="preserve"> </w:t>
      </w:r>
      <w:r>
        <w:rPr>
          <w:rStyle w:val="VerbatimChar"/>
        </w:rPr>
        <w:t xml:space="preserve">Command-Command</w:t>
      </w:r>
      <w:r>
        <w:t xml:space="preserve"> </w:t>
      </w:r>
      <w:r>
        <w:t xml:space="preserve">to attach the current app window to a Codex thread, including a screenshot plus full text from the window—even beyond what’s visible onscreen; it’s live across plans on Mac, with enterprise access coming soon [6]. Remote Computer Use now lets Codex Mobile control Mac apps even when the machine is locked; docs:</w:t>
      </w:r>
      <w:r>
        <w:t xml:space="preserve"> </w:t>
      </w:r>
      <w:hyperlink r:id="rId22">
        <w:r>
          <w:rPr>
            <w:rStyle w:val="Hyperlink"/>
          </w:rPr>
          <w:t xml:space="preserve">locked-use docs</w:t>
        </w:r>
      </w:hyperlink>
      <w:r>
        <w:t xml:space="preserve"> </w:t>
      </w:r>
      <w:r>
        <w:t xml:space="preserve">[7]. The ChatGPT iOS app also added turn-completion push notifications, better reconnection, a more compact conversations UI,</w:t>
      </w:r>
      <w:r>
        <w:t xml:space="preserve"> </w:t>
      </w:r>
      <w:r>
        <w:rPr>
          <w:rStyle w:val="VerbatimChar"/>
        </w:rPr>
        <w:t xml:space="preserve">/fork</w:t>
      </w:r>
      <w:r>
        <w:t xml:space="preserve">, and improved diffs with full-file open [8, 9].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Codex enterprise controls are showing up too.</w:t>
      </w:r>
      <w:r>
        <w:t xml:space="preserve"> </w:t>
      </w:r>
      <w:r>
        <w:t xml:space="preserve">Greg Brockman called out token analytics and plugin sharing for business/enterprise users [10].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Claude Code is adding token attribution.</w:t>
      </w:r>
      <w:r>
        <w:t xml:space="preserve"> </w:t>
      </w:r>
      <w:r>
        <w:t xml:space="preserve">The upcoming</w:t>
      </w:r>
      <w:r>
        <w:t xml:space="preserve"> </w:t>
      </w:r>
      <w:r>
        <w:rPr>
          <w:rStyle w:val="VerbatimChar"/>
        </w:rPr>
        <w:t xml:space="preserve">/usage</w:t>
      </w:r>
      <w:r>
        <w:t xml:space="preserve"> </w:t>
      </w:r>
      <w:r>
        <w:t xml:space="preserve">command breaks down token consumption by Skills, Agents, MCPs, and Plugins; CLI first, Desktop next [11].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LangChain opened private beta for Managed Deep Agents.</w:t>
      </w:r>
      <w:r>
        <w:t xml:space="preserve"> </w:t>
      </w:r>
      <w:r>
        <w:t xml:space="preserve">It’s model-agnostic managed infra for deep agents, with</w:t>
      </w:r>
      <w:r>
        <w:t xml:space="preserve"> </w:t>
      </w:r>
      <w:r>
        <w:rPr>
          <w:rStyle w:val="VerbatimChar"/>
        </w:rPr>
        <w:t xml:space="preserve">deepagents init → deepagents deploy → live endpoint</w:t>
      </w:r>
      <w:r>
        <w:t xml:space="preserve">, a versioned context hub, per-thread sandboxes with persistent filesystem, shell access, file I/O, auth proxy, snapshotting, and a durable execution harness with no Dockerfile or infra glue. Full breakdown:</w:t>
      </w:r>
      <w:r>
        <w:t xml:space="preserve"> </w:t>
      </w:r>
      <w:hyperlink r:id="rId23">
        <w:r>
          <w:rPr>
            <w:rStyle w:val="Hyperlink"/>
          </w:rPr>
          <w:t xml:space="preserve">Introducing Managed Deep Agents</w:t>
        </w:r>
      </w:hyperlink>
      <w:r>
        <w:t xml:space="preserve"> </w:t>
      </w:r>
      <w:r>
        <w:t xml:space="preserve">[12, 13, 14, 15].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Cursor filled in the Composer 2.5 stack and pricing.</w:t>
      </w:r>
      <w:r>
        <w:t xml:space="preserve"> </w:t>
      </w:r>
      <w:r>
        <w:t xml:space="preserve">The model is built on Kimi K 2.5 and trained with 25x more synthetic tasks than Composer 2 [4]. Pricing is $0.50/M input and $2.50/M output, performance is ~64% on Cursor Bench and 63 on Artificial Analysis’s Coding Agent Index, and it’s only available inside Cursor [4].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Daytona is an infra project worth watching if you care about agent sandboxes.</w:t>
      </w:r>
      <w:r>
        <w:t xml:space="preserve"> </w:t>
      </w:r>
      <w:r>
        <w:t xml:space="preserve">In Latent.Space’s interview, CEO Ivan Burazin says Daytona starts one sandbox in ~60ms, can bring up 50,000 concurrent sandboxes in ~75 seconds, and already serves a customer close to 850k sandboxes/day; RL/eval workloads have gone from 0% to about 50% of usage in just a few months [16]. The comparison to EKS/GKE is speed, ergonomics, stateful snapshots, and dynamic resizing rather than generic container orchestration [16].</w:t>
      </w:r>
    </w:p>
    <w:bookmarkEnd w:id="24"/>
    <w:bookmarkStart w:id="58" w:name="go-deeper"/>
    <w:p>
      <w:pPr>
        <w:pStyle w:val="Heading2"/>
      </w:pPr>
      <w:r>
        <w:t xml:space="preserve">🎬 GO DEEPER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15:57-17:10 — Karpathy on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vibe coding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vs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agentic engineering.</w:t>
      </w:r>
      <w:r>
        <w:rPr>
          <w:bCs/>
          <w:b/>
        </w:rPr>
        <w:t xml:space="preserve">”</w:t>
      </w:r>
      <w:r>
        <w:t xml:space="preserve"> </w:t>
      </w:r>
      <w:r>
        <w:t xml:space="preserve">Best short clip of the day if you want a clean mental model for where the human still matters: spec, taste, security, and fundamentals [1].</w:t>
      </w:r>
    </w:p>
    <w:p>
      <w:pPr>
        <w:pStyle w:val="FirstParagraph"/>
      </w:pPr>
      <w:hyperlink r:id="rId28">
        <w:r>
          <w:drawing>
            <wp:inline>
              <wp:extent cx="5334000" cy="4000500"/>
              <wp:effectExtent b="0" l="0" r="0" t="0"/>
              <wp:docPr descr="[한글자막] Andrej Karpathy From Vibe Coding to Agentic Engineering" title="" id="26" name="Picture"/>
              <a:graphic>
                <a:graphicData uri="http://schemas.openxmlformats.org/drawingml/2006/picture">
                  <pic:pic>
                    <pic:nvPicPr>
                      <pic:cNvPr descr="https://img.youtube.com/vi/tuVcwYQKqII/hqdefault.jpg" id="27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25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34000" cy="4000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>
        <w:t xml:space="preserve"> </w:t>
      </w:r>
      <w:r>
        <w:rPr>
          <w:iCs/>
          <w:i/>
        </w:rPr>
        <w:t xml:space="preserve">[한글자막] Andrej Karpathy From Vibe Coding to Agentic Engineering (15:57)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27:23-28:40 — Addy Osmani’s adversarial mentor pattern.</w:t>
      </w:r>
      <w:r>
        <w:t xml:space="preserve"> </w:t>
      </w:r>
      <w:r>
        <w:t xml:space="preserve">Good pre-push ritual: ask the model what you missed, what objections exist, and what is still unclear. This is one of the best quality-over-velocity habits in today’s sources [2].</w:t>
      </w:r>
    </w:p>
    <w:p>
      <w:pPr>
        <w:pStyle w:val="FirstParagraph"/>
      </w:pPr>
      <w:hyperlink r:id="rId32">
        <w:r>
          <w:drawing>
            <wp:inline>
              <wp:extent cx="5334000" cy="4000500"/>
              <wp:effectExtent b="0" l="0" r="0" t="0"/>
              <wp:docPr descr="A fireside chat on the evolution of the developer craft" title="" id="30" name="Picture"/>
              <a:graphic>
                <a:graphicData uri="http://schemas.openxmlformats.org/drawingml/2006/picture">
                  <pic:pic>
                    <pic:nvPicPr>
                      <pic:cNvPr descr="https://img.youtube.com/vi/VTYx7Ex-0bA/hqdefault.jpg" id="31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29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34000" cy="4000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>
        <w:t xml:space="preserve"> </w:t>
      </w:r>
      <w:r>
        <w:rPr>
          <w:iCs/>
          <w:i/>
        </w:rPr>
        <w:t xml:space="preserve">A fireside chat on the evolution of the developer craft (27:23)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08:46-09:18 — LangChain on Metaharness.</w:t>
      </w:r>
      <w:r>
        <w:t xml:space="preserve"> </w:t>
      </w:r>
      <w:r>
        <w:t xml:space="preserve">Worth watching if you still think model choice is the whole game: they cite MIT/Stanford’s Metaharness and say they moved from top-30 to top-5 on Terminal Bench 2 by editing the harness only, with no model change [17].</w:t>
      </w:r>
    </w:p>
    <w:p>
      <w:pPr>
        <w:pStyle w:val="FirstParagraph"/>
      </w:pPr>
      <w:hyperlink r:id="rId36">
        <w:r>
          <w:drawing>
            <wp:inline>
              <wp:extent cx="5334000" cy="4000500"/>
              <wp:effectExtent b="0" l="0" r="0" t="0"/>
              <wp:docPr descr="The Future of AI Agents: What Will Interrupt 2027 Look Like? | Interrupt 26" title="" id="34" name="Picture"/>
              <a:graphic>
                <a:graphicData uri="http://schemas.openxmlformats.org/drawingml/2006/picture">
                  <pic:pic>
                    <pic:nvPicPr>
                      <pic:cNvPr descr="https://img.youtube.com/vi/R9K2574YEAg/hqdefault.jpg" id="35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33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34000" cy="4000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>
        <w:t xml:space="preserve"> </w:t>
      </w:r>
      <w:r>
        <w:rPr>
          <w:iCs/>
          <w:i/>
        </w:rPr>
        <w:t xml:space="preserve">The Future of AI Agents: What Will Interrupt 2027 Look Like? | Interrupt 26 (8:45)</w:t>
      </w:r>
    </w:p>
    <w:p>
      <w:pPr>
        <w:numPr>
          <w:ilvl w:val="0"/>
          <w:numId w:val="1007"/>
        </w:numPr>
      </w:pPr>
      <w:r>
        <w:rPr>
          <w:bCs/>
          <w:b/>
        </w:rPr>
        <w:t xml:space="preserve">16:45 — Daytona on sandbox economics.</w:t>
      </w:r>
      <w:r>
        <w:t xml:space="preserve"> </w:t>
      </w:r>
      <w:r>
        <w:t xml:space="preserve">If you’re deciding whether agent infrastructure belongs on generic Kubernetes or something more stateful, this podcast segment is the most concrete operator-level discussion in today’s set: startup time, concurrent scale, snapshot distribution, and why RL/eval workloads look different from</w:t>
      </w:r>
      <w:r>
        <w:t xml:space="preserve"> </w:t>
      </w:r>
      <w:r>
        <w:t xml:space="preserve">“</w:t>
      </w:r>
      <w:r>
        <w:t xml:space="preserve">follow-the-sun</w:t>
      </w:r>
      <w:r>
        <w:t xml:space="preserve">”</w:t>
      </w:r>
      <w:r>
        <w:t xml:space="preserve"> </w:t>
      </w:r>
      <w:r>
        <w:t xml:space="preserve">agents [16].</w:t>
      </w:r>
    </w:p>
    <w:p>
      <w:pPr>
        <w:numPr>
          <w:ilvl w:val="0"/>
          <w:numId w:val="1007"/>
        </w:numPr>
      </w:pPr>
      <w:r>
        <w:rPr>
          <w:bCs/>
          <w:b/>
        </w:rPr>
        <w:t xml:space="preserve">Repo to study:</w:t>
      </w:r>
      <w:r>
        <w:rPr>
          <w:bCs/>
          <w:b/>
        </w:rPr>
        <w:t xml:space="preserve"> </w:t>
      </w:r>
      <w:hyperlink r:id="rId37">
        <w:r>
          <w:rPr>
            <w:rStyle w:val="Hyperlink"/>
            <w:bCs/>
            <w:b/>
          </w:rPr>
          <w:t xml:space="preserve">datasette-agent</w:t>
        </w:r>
      </w:hyperlink>
      <w:r>
        <w:rPr>
          <w:bCs/>
          <w:b/>
        </w:rPr>
        <w:t xml:space="preserve">.</w:t>
      </w:r>
      <w:r>
        <w:t xml:space="preserve"> </w:t>
      </w:r>
      <w:r>
        <w:t xml:space="preserve">Simon Willison says Claude Code and Codex are both strong at writing plugins against this repo, which makes it a nice small-but-real benchmark if you want to compare coding agents on something more practical than a toy prompt [18]. If you want a local-model loop, he also shared a</w:t>
      </w:r>
      <w:r>
        <w:t xml:space="preserve"> </w:t>
      </w:r>
      <w:r>
        <w:rPr>
          <w:rStyle w:val="VerbatimChar"/>
        </w:rPr>
        <w:t xml:space="preserve">uv</w:t>
      </w:r>
      <w:r>
        <w:t xml:space="preserve"> </w:t>
      </w:r>
      <w:r>
        <w:t xml:space="preserve">one-liner for running it via LM Studio [18].</w:t>
      </w:r>
    </w:p>
    <w:p>
      <w:pPr>
        <w:pStyle w:val="FirstParagraph"/>
      </w:pPr>
      <w:r>
        <w:rPr>
          <w:iCs/>
          <w:i/>
        </w:rPr>
        <w:t xml:space="preserve">Editorial take: the durable edge is shifting away from</w:t>
      </w:r>
      <w:r>
        <w:rPr>
          <w:iCs/>
          <w:i/>
        </w:rPr>
        <w:t xml:space="preserve"> </w:t>
      </w:r>
      <w:r>
        <w:rPr>
          <w:iCs/>
          <w:i/>
        </w:rPr>
        <w:t xml:space="preserve">“</w:t>
      </w:r>
      <w:r>
        <w:rPr>
          <w:iCs/>
          <w:i/>
        </w:rPr>
        <w:t xml:space="preserve">who can prompt fastest</w:t>
      </w:r>
      <w:r>
        <w:rPr>
          <w:iCs/>
          <w:i/>
        </w:rPr>
        <w:t xml:space="preserve">”</w:t>
      </w:r>
      <w:r>
        <w:rPr>
          <w:iCs/>
          <w:i/>
        </w:rPr>
        <w:t xml:space="preserve"> </w:t>
      </w:r>
      <w:r>
        <w:rPr>
          <w:iCs/>
          <w:i/>
        </w:rPr>
        <w:t xml:space="preserve">and toward who can define the spec, shape the context, choose the right execution layer, and keep the cleanup bar high.</w:t>
      </w:r>
      <w:r>
        <w:t xml:space="preserve"> </w:t>
      </w:r>
      <w:r>
        <w:t xml:space="preserve">[1, 2, 17, 19]</w:t>
      </w:r>
    </w:p>
    <w:p>
      <w:r>
        <w:pict>
          <v:rect style="width:0;height:1.5pt" o:hralign="center" o:hrstd="t" o:hr="t"/>
        </w:pict>
      </w:r>
    </w:p>
    <w:bookmarkStart w:id="57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08"/>
        </w:numPr>
        <w:pStyle w:val="Compact"/>
      </w:pPr>
      <w:hyperlink r:id="rId38">
        <w:r>
          <w:rPr>
            <w:rStyle w:val="Hyperlink"/>
          </w:rPr>
          <w:t xml:space="preserve">[한글자막] Andrej Karpathy From Vibe Coding to Agentic Engineering</w:t>
        </w:r>
      </w:hyperlink>
    </w:p>
    <w:p>
      <w:pPr>
        <w:numPr>
          <w:ilvl w:val="0"/>
          <w:numId w:val="1008"/>
        </w:numPr>
        <w:pStyle w:val="Compact"/>
      </w:pPr>
      <w:hyperlink r:id="rId39">
        <w:r>
          <w:rPr>
            <w:rStyle w:val="Hyperlink"/>
          </w:rPr>
          <w:t xml:space="preserve">A fireside chat on the evolution of the developer craft</w:t>
        </w:r>
      </w:hyperlink>
    </w:p>
    <w:p>
      <w:pPr>
        <w:numPr>
          <w:ilvl w:val="0"/>
          <w:numId w:val="1008"/>
        </w:numPr>
        <w:pStyle w:val="Compact"/>
      </w:pPr>
      <w:hyperlink r:id="rId4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@swyx</w:t>
        </w:r>
      </w:hyperlink>
    </w:p>
    <w:p>
      <w:pPr>
        <w:numPr>
          <w:ilvl w:val="0"/>
          <w:numId w:val="1008"/>
        </w:numPr>
        <w:pStyle w:val="Compact"/>
      </w:pPr>
      <w:hyperlink r:id="rId41">
        <w:r>
          <w:rPr>
            <w:rStyle w:val="Hyperlink"/>
          </w:rPr>
          <w:t xml:space="preserve">Composer 2.5 and I INTERVIEWED THE CEO OF ALPHABET</w:t>
        </w:r>
      </w:hyperlink>
    </w:p>
    <w:p>
      <w:pPr>
        <w:numPr>
          <w:ilvl w:val="0"/>
          <w:numId w:val="1008"/>
        </w:numPr>
        <w:pStyle w:val="Compact"/>
      </w:pPr>
      <w:hyperlink r:id="rId42">
        <w:r>
          <w:rPr>
            <w:rStyle w:val="Hyperlink"/>
          </w:rPr>
          <w:t xml:space="preserve">Claude Code Head Boris Cherny: My AI Booked Eight Flights And Five Hotels Autonomously</w:t>
        </w:r>
      </w:hyperlink>
    </w:p>
    <w:p>
      <w:pPr>
        <w:numPr>
          <w:ilvl w:val="0"/>
          <w:numId w:val="1008"/>
        </w:numPr>
        <w:pStyle w:val="Compact"/>
      </w:pPr>
      <w:hyperlink r:id="rId4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@OpenAIDevs</w:t>
        </w:r>
      </w:hyperlink>
    </w:p>
    <w:p>
      <w:pPr>
        <w:numPr>
          <w:ilvl w:val="0"/>
          <w:numId w:val="1008"/>
        </w:numPr>
        <w:pStyle w:val="Compact"/>
      </w:pPr>
      <w:hyperlink r:id="rId4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@OpenAIDevs</w:t>
        </w:r>
      </w:hyperlink>
    </w:p>
    <w:p>
      <w:pPr>
        <w:numPr>
          <w:ilvl w:val="0"/>
          <w:numId w:val="1008"/>
        </w:numPr>
        <w:pStyle w:val="Compact"/>
      </w:pPr>
      <w:hyperlink r:id="rId4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@Dimillian</w:t>
        </w:r>
      </w:hyperlink>
    </w:p>
    <w:p>
      <w:pPr>
        <w:numPr>
          <w:ilvl w:val="0"/>
          <w:numId w:val="1008"/>
        </w:numPr>
        <w:pStyle w:val="Compact"/>
      </w:pPr>
      <w:hyperlink r:id="rId4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@romainhuet</w:t>
        </w:r>
      </w:hyperlink>
    </w:p>
    <w:p>
      <w:pPr>
        <w:numPr>
          <w:ilvl w:val="0"/>
          <w:numId w:val="1008"/>
        </w:numPr>
        <w:pStyle w:val="Compact"/>
      </w:pPr>
      <w:hyperlink r:id="rId4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@gdb</w:t>
        </w:r>
      </w:hyperlink>
    </w:p>
    <w:p>
      <w:pPr>
        <w:numPr>
          <w:ilvl w:val="0"/>
          <w:numId w:val="1008"/>
        </w:numPr>
        <w:pStyle w:val="Compact"/>
      </w:pPr>
      <w:hyperlink r:id="rId4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@bcherny</w:t>
        </w:r>
      </w:hyperlink>
    </w:p>
    <w:p>
      <w:pPr>
        <w:numPr>
          <w:ilvl w:val="0"/>
          <w:numId w:val="1008"/>
        </w:numPr>
        <w:pStyle w:val="Compact"/>
      </w:pPr>
      <w:hyperlink r:id="rId4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@LangChain</w:t>
        </w:r>
      </w:hyperlink>
    </w:p>
    <w:p>
      <w:pPr>
        <w:numPr>
          <w:ilvl w:val="0"/>
          <w:numId w:val="1008"/>
        </w:numPr>
        <w:pStyle w:val="Compact"/>
      </w:pPr>
      <w:hyperlink r:id="rId5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@LangChain</w:t>
        </w:r>
      </w:hyperlink>
    </w:p>
    <w:p>
      <w:pPr>
        <w:numPr>
          <w:ilvl w:val="0"/>
          <w:numId w:val="1008"/>
        </w:numPr>
        <w:pStyle w:val="Compact"/>
      </w:pPr>
      <w:hyperlink r:id="rId5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@LangChain</w:t>
        </w:r>
      </w:hyperlink>
    </w:p>
    <w:p>
      <w:pPr>
        <w:numPr>
          <w:ilvl w:val="0"/>
          <w:numId w:val="1008"/>
        </w:numPr>
        <w:pStyle w:val="Compact"/>
      </w:pPr>
      <w:hyperlink r:id="rId5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@LangChain</w:t>
        </w:r>
      </w:hyperlink>
    </w:p>
    <w:p>
      <w:pPr>
        <w:numPr>
          <w:ilvl w:val="0"/>
          <w:numId w:val="1008"/>
        </w:numPr>
        <w:pStyle w:val="Compact"/>
      </w:pPr>
      <w:hyperlink r:id="rId53">
        <w:r>
          <w:rPr>
            <w:rStyle w:val="Hyperlink"/>
          </w:rPr>
          <w:t xml:space="preserve">Giving Agents Computers — Ivan Burazin, Daytona</w:t>
        </w:r>
      </w:hyperlink>
    </w:p>
    <w:p>
      <w:pPr>
        <w:numPr>
          <w:ilvl w:val="0"/>
          <w:numId w:val="1008"/>
        </w:numPr>
        <w:pStyle w:val="Compact"/>
      </w:pPr>
      <w:hyperlink r:id="rId54">
        <w:r>
          <w:rPr>
            <w:rStyle w:val="Hyperlink"/>
          </w:rPr>
          <w:t xml:space="preserve">The Future of AI Agents: What Will Interrupt 2027 Look Like? | Interrupt 26</w:t>
        </w:r>
      </w:hyperlink>
    </w:p>
    <w:p>
      <w:pPr>
        <w:numPr>
          <w:ilvl w:val="0"/>
          <w:numId w:val="1008"/>
        </w:numPr>
        <w:pStyle w:val="Compact"/>
      </w:pPr>
      <w:hyperlink r:id="rId55">
        <w:r>
          <w:rPr>
            <w:rStyle w:val="Hyperlink"/>
          </w:rPr>
          <w:t xml:space="preserve">Datasette Agent</w:t>
        </w:r>
      </w:hyperlink>
    </w:p>
    <w:p>
      <w:pPr>
        <w:numPr>
          <w:ilvl w:val="0"/>
          <w:numId w:val="1008"/>
        </w:numPr>
        <w:pStyle w:val="Compact"/>
      </w:pPr>
      <w:hyperlink r:id="rId5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@ericzakariasson</w:t>
        </w:r>
      </w:hyperlink>
    </w:p>
    <w:bookmarkEnd w:id="57"/>
    <w:bookmarkEnd w:id="58"/>
    <w:bookmarkEnd w:id="5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33" Target="media/rId33.jpg" /><Relationship Type="http://schemas.openxmlformats.org/officeDocument/2006/relationships/image" Id="rId29" Target="media/rId29.jpg" /><Relationship Type="http://schemas.openxmlformats.org/officeDocument/2006/relationships/image" Id="rId25" Target="media/rId25.jpg" /><Relationship Type="http://schemas.openxmlformats.org/officeDocument/2006/relationships/hyperlink" Id="rId22" Target="https://developers.openai.com/codex/app/computer-use#locked-use" TargetMode="External" /><Relationship Type="http://schemas.openxmlformats.org/officeDocument/2006/relationships/hyperlink" Id="rId37" Target="https://github.com/datasette/datasette-agent" TargetMode="External" /><Relationship Type="http://schemas.openxmlformats.org/officeDocument/2006/relationships/hyperlink" Id="rId55" Target="https://simonwillison.net/2026/May/21/datasette-agent" TargetMode="External" /><Relationship Type="http://schemas.openxmlformats.org/officeDocument/2006/relationships/hyperlink" Id="rId23" Target="https://www.langchain.com/blog/introducing-managed-deep-agents" TargetMode="External" /><Relationship Type="http://schemas.openxmlformats.org/officeDocument/2006/relationships/hyperlink" Id="rId53" Target="https://www.latent.space/p/daytona" TargetMode="External" /><Relationship Type="http://schemas.openxmlformats.org/officeDocument/2006/relationships/hyperlink" Id="rId54" Target="https://www.youtube.com/watch?v=R9K2574YEAg" TargetMode="External" /><Relationship Type="http://schemas.openxmlformats.org/officeDocument/2006/relationships/hyperlink" Id="rId39" Target="https://www.youtube.com/watch?v=VTYx7Ex-0bA" TargetMode="External" /><Relationship Type="http://schemas.openxmlformats.org/officeDocument/2006/relationships/hyperlink" Id="rId42" Target="https://www.youtube.com/watch?v=s1GZeKiZHuI" TargetMode="External" /><Relationship Type="http://schemas.openxmlformats.org/officeDocument/2006/relationships/hyperlink" Id="rId41" Target="https://www.youtube.com/watch?v=tk9lt-9x8mE" TargetMode="External" /><Relationship Type="http://schemas.openxmlformats.org/officeDocument/2006/relationships/hyperlink" Id="rId38" Target="https://www.youtube.com/watch?v=tuVcwYQKqII" TargetMode="External" /><Relationship Type="http://schemas.openxmlformats.org/officeDocument/2006/relationships/hyperlink" Id="rId45" Target="https://x.com/Dimillian/status/2057452433777807486" TargetMode="External" /><Relationship Type="http://schemas.openxmlformats.org/officeDocument/2006/relationships/hyperlink" Id="rId49" Target="https://x.com/LangChain/status/2057450409367670827" TargetMode="External" /><Relationship Type="http://schemas.openxmlformats.org/officeDocument/2006/relationships/hyperlink" Id="rId52" Target="https://x.com/LangChain/status/2057450411183776098" TargetMode="External" /><Relationship Type="http://schemas.openxmlformats.org/officeDocument/2006/relationships/hyperlink" Id="rId51" Target="https://x.com/LangChain/status/2057450413855477774" TargetMode="External" /><Relationship Type="http://schemas.openxmlformats.org/officeDocument/2006/relationships/hyperlink" Id="rId50" Target="https://x.com/LangChain/status/2057450415868785064" TargetMode="External" /><Relationship Type="http://schemas.openxmlformats.org/officeDocument/2006/relationships/hyperlink" Id="rId43" Target="https://x.com/OpenAIDevs/status/2057530207976989179" TargetMode="External" /><Relationship Type="http://schemas.openxmlformats.org/officeDocument/2006/relationships/hyperlink" Id="rId44" Target="https://x.com/OpenAIDevs/status/2057536706778378692" TargetMode="External" /><Relationship Type="http://schemas.openxmlformats.org/officeDocument/2006/relationships/hyperlink" Id="rId48" Target="https://x.com/bcherny/status/2057476878110261587" TargetMode="External" /><Relationship Type="http://schemas.openxmlformats.org/officeDocument/2006/relationships/hyperlink" Id="rId56" Target="https://x.com/ericzakariasson/status/2057521364622553442" TargetMode="External" /><Relationship Type="http://schemas.openxmlformats.org/officeDocument/2006/relationships/hyperlink" Id="rId47" Target="https://x.com/gdb/status/2057549563494650223" TargetMode="External" /><Relationship Type="http://schemas.openxmlformats.org/officeDocument/2006/relationships/hyperlink" Id="rId46" Target="https://x.com/romainhuet/status/2057473686865654104" TargetMode="External" /><Relationship Type="http://schemas.openxmlformats.org/officeDocument/2006/relationships/hyperlink" Id="rId40" Target="https://x.com/swyx/status/2057559570177007912" TargetMode="External" /><Relationship Type="http://schemas.openxmlformats.org/officeDocument/2006/relationships/hyperlink" Id="rId36" Target="https://youtube.com/watch?v=R9K2574YEAg&amp;t=525" TargetMode="External" /><Relationship Type="http://schemas.openxmlformats.org/officeDocument/2006/relationships/hyperlink" Id="rId32" Target="https://youtube.com/watch?v=VTYx7Ex-0bA&amp;t=1643" TargetMode="External" /><Relationship Type="http://schemas.openxmlformats.org/officeDocument/2006/relationships/hyperlink" Id="rId28" Target="https://youtube.com/watch?v=tuVcwYQKqII&amp;t=957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2" Target="https://developers.openai.com/codex/app/computer-use#locked-use" TargetMode="External" /><Relationship Type="http://schemas.openxmlformats.org/officeDocument/2006/relationships/hyperlink" Id="rId37" Target="https://github.com/datasette/datasette-agent" TargetMode="External" /><Relationship Type="http://schemas.openxmlformats.org/officeDocument/2006/relationships/hyperlink" Id="rId55" Target="https://simonwillison.net/2026/May/21/datasette-agent" TargetMode="External" /><Relationship Type="http://schemas.openxmlformats.org/officeDocument/2006/relationships/hyperlink" Id="rId23" Target="https://www.langchain.com/blog/introducing-managed-deep-agents" TargetMode="External" /><Relationship Type="http://schemas.openxmlformats.org/officeDocument/2006/relationships/hyperlink" Id="rId53" Target="https://www.latent.space/p/daytona" TargetMode="External" /><Relationship Type="http://schemas.openxmlformats.org/officeDocument/2006/relationships/hyperlink" Id="rId54" Target="https://www.youtube.com/watch?v=R9K2574YEAg" TargetMode="External" /><Relationship Type="http://schemas.openxmlformats.org/officeDocument/2006/relationships/hyperlink" Id="rId39" Target="https://www.youtube.com/watch?v=VTYx7Ex-0bA" TargetMode="External" /><Relationship Type="http://schemas.openxmlformats.org/officeDocument/2006/relationships/hyperlink" Id="rId42" Target="https://www.youtube.com/watch?v=s1GZeKiZHuI" TargetMode="External" /><Relationship Type="http://schemas.openxmlformats.org/officeDocument/2006/relationships/hyperlink" Id="rId41" Target="https://www.youtube.com/watch?v=tk9lt-9x8mE" TargetMode="External" /><Relationship Type="http://schemas.openxmlformats.org/officeDocument/2006/relationships/hyperlink" Id="rId38" Target="https://www.youtube.com/watch?v=tuVcwYQKqII" TargetMode="External" /><Relationship Type="http://schemas.openxmlformats.org/officeDocument/2006/relationships/hyperlink" Id="rId45" Target="https://x.com/Dimillian/status/2057452433777807486" TargetMode="External" /><Relationship Type="http://schemas.openxmlformats.org/officeDocument/2006/relationships/hyperlink" Id="rId49" Target="https://x.com/LangChain/status/2057450409367670827" TargetMode="External" /><Relationship Type="http://schemas.openxmlformats.org/officeDocument/2006/relationships/hyperlink" Id="rId52" Target="https://x.com/LangChain/status/2057450411183776098" TargetMode="External" /><Relationship Type="http://schemas.openxmlformats.org/officeDocument/2006/relationships/hyperlink" Id="rId51" Target="https://x.com/LangChain/status/2057450413855477774" TargetMode="External" /><Relationship Type="http://schemas.openxmlformats.org/officeDocument/2006/relationships/hyperlink" Id="rId50" Target="https://x.com/LangChain/status/2057450415868785064" TargetMode="External" /><Relationship Type="http://schemas.openxmlformats.org/officeDocument/2006/relationships/hyperlink" Id="rId43" Target="https://x.com/OpenAIDevs/status/2057530207976989179" TargetMode="External" /><Relationship Type="http://schemas.openxmlformats.org/officeDocument/2006/relationships/hyperlink" Id="rId44" Target="https://x.com/OpenAIDevs/status/2057536706778378692" TargetMode="External" /><Relationship Type="http://schemas.openxmlformats.org/officeDocument/2006/relationships/hyperlink" Id="rId48" Target="https://x.com/bcherny/status/2057476878110261587" TargetMode="External" /><Relationship Type="http://schemas.openxmlformats.org/officeDocument/2006/relationships/hyperlink" Id="rId56" Target="https://x.com/ericzakariasson/status/2057521364622553442" TargetMode="External" /><Relationship Type="http://schemas.openxmlformats.org/officeDocument/2006/relationships/hyperlink" Id="rId47" Target="https://x.com/gdb/status/2057549563494650223" TargetMode="External" /><Relationship Type="http://schemas.openxmlformats.org/officeDocument/2006/relationships/hyperlink" Id="rId46" Target="https://x.com/romainhuet/status/2057473686865654104" TargetMode="External" /><Relationship Type="http://schemas.openxmlformats.org/officeDocument/2006/relationships/hyperlink" Id="rId40" Target="https://x.com/swyx/status/2057559570177007912" TargetMode="External" /><Relationship Type="http://schemas.openxmlformats.org/officeDocument/2006/relationships/hyperlink" Id="rId36" Target="https://youtube.com/watch?v=R9K2574YEAg&amp;t=525" TargetMode="External" /><Relationship Type="http://schemas.openxmlformats.org/officeDocument/2006/relationships/hyperlink" Id="rId32" Target="https://youtube.com/watch?v=VTYx7Ex-0bA&amp;t=1643" TargetMode="External" /><Relationship Type="http://schemas.openxmlformats.org/officeDocument/2006/relationships/hyperlink" Id="rId28" Target="https://youtube.com/watch?v=tuVcwYQKqII&amp;t=957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Agentic Engineering Takes Over the Coding Agent Playbook</dc:title>
  <dc:creator>Coding Agents Alpha Tracker</dc:creator>
  <cp:keywords/>
  <dcterms:created xsi:type="dcterms:W3CDTF">2026-05-22T19:56:04Z</dcterms:created>
  <dcterms:modified xsi:type="dcterms:W3CDTF">2026-05-22T19:56:04Z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2026-05-22</vt:lpwstr>
  </property>
</Properties>
</file>