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 foundations, model routing, and the case for measurement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2026-08-20</w:t>
      </w:r>
    </w:p>
    <w:bookmarkStart w:id="37" w:name="Xc4404de9425a2c842c338dc78515d8be2d8e5af"/>
    <w:p>
      <w:pPr>
        <w:pStyle w:val="Heading1"/>
      </w:pPr>
      <w:r>
        <w:t xml:space="preserve">AI foundations, model routing, and the case for measurement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20, 2026</w:t>
      </w:r>
    </w:p>
    <w:p>
      <w:pPr>
        <w:pStyle w:val="BodyText"/>
      </w:pPr>
      <w:r>
        <w:t xml:space="preserve">A selective set of organic founder- and investor-shared resources, led by a ground-up lecture on how language models work and followed by readings on routing economics, policy measurement, human–AI attachment, and geographic barriers to company formation.</w:t>
      </w:r>
    </w:p>
    <w:p>
      <w:pPr>
        <w:pStyle w:val="BodyText"/>
      </w:pPr>
      <w:r>
        <w:t xml:space="preserve">The strongest recommendations in this set turn broad AI claims into inspectable questions: how models are built, how intelligence moves across providers, what counts as evidence of learning, and how quickly human–AI attachment can emerge. Start with the lecture below; the remaining items are complementary lenses rather than another list of product announcements.</w:t>
      </w:r>
    </w:p>
    <w:bookmarkStart w:id="21" w:name="X34a07361569bf93a8ef8e6d75ad9e39877d43f1"/>
    <w:p>
      <w:pPr>
        <w:pStyle w:val="Heading2"/>
      </w:pPr>
      <w:r>
        <w:t xml:space="preserve">Standout: a ground-up explanation of modern language models</w:t>
      </w:r>
    </w:p>
    <w:p>
      <w:pPr>
        <w:pStyle w:val="FirstParagraph"/>
      </w:pPr>
      <w:hyperlink r:id="rId20">
        <w:r>
          <w:rPr>
            <w:rStyle w:val="Hyperlink"/>
            <w:bCs/>
            <w:b/>
          </w:rPr>
          <w:t xml:space="preserve">Stanford lecture on how ChatGPT and Claude are built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 / creator:</w:t>
      </w:r>
      <w:r>
        <w:t xml:space="preserve"> </w:t>
      </w:r>
      <w:r>
        <w:t xml:space="preserve">A 2-hour-34-minute lecture/video, with</w:t>
      </w:r>
      <w:r>
        <w:t xml:space="preserve"> </w:t>
      </w:r>
      <w:r>
        <w:rPr>
          <w:bCs/>
          <w:b/>
        </w:rPr>
        <w:t xml:space="preserve">@tengyuma</w:t>
      </w:r>
      <w:r>
        <w:t xml:space="preserve"> </w:t>
      </w:r>
      <w:r>
        <w:t xml:space="preserve">identified as the researcher and teacher behind the recommendation. It runs from tokenization and BPE through transformer architecture, the training pipeline, and next-token decoding.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Sarah Guo, who calls</w:t>
      </w:r>
      <w:r>
        <w:t xml:space="preserve"> </w:t>
      </w:r>
      <w:r>
        <w:t xml:space="preserve">@tengyuma</w:t>
      </w:r>
      <w:r>
        <w:t xml:space="preserve"> </w:t>
      </w:r>
      <w:r>
        <w:t xml:space="preserve">“</w:t>
      </w:r>
      <w:r>
        <w:t xml:space="preserve">an extraordinary researcher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an amazing teacher.</w:t>
      </w:r>
      <w:r>
        <w:t xml:space="preserve">”</w:t>
      </w:r>
      <w:r>
        <w:t xml:space="preserve"> </w:t>
      </w:r>
      <w:r>
        <w:t xml:space="preserve">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value is the end-to-end chain: it is positioned as useful both to people who have never coded and to people shipping agents every day.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best foundation in the current set for understanding what sits beneath model and agent behavior, rather than learning isolated product tips.</w:t>
      </w:r>
    </w:p>
    <w:bookmarkEnd w:id="21"/>
    <w:bookmarkStart w:id="23" w:name="model-routing-as-ai-infrastructure"/>
    <w:p>
      <w:pPr>
        <w:pStyle w:val="Heading2"/>
      </w:pPr>
      <w:r>
        <w:t xml:space="preserve">Model routing as AI infrastructure</w:t>
      </w:r>
    </w:p>
    <w:p>
      <w:pPr>
        <w:pStyle w:val="FirstParagraph"/>
      </w:pPr>
      <w:hyperlink r:id="rId22"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Stripe’s letter to investors explaining its acquisition of OpenRouter</w:t>
        </w:r>
        <w:r>
          <w:rPr>
            <w:rStyle w:val="Hyperlink"/>
            <w:bCs/>
            <w:b/>
          </w:rPr>
          <w:t xml:space="preserve">”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 / creator:</w:t>
      </w:r>
      <w:r>
        <w:t xml:space="preserve"> </w:t>
      </w:r>
      <w:r>
        <w:t xml:space="preserve">Eric Newcomer’s X news post, containing screenshots of a document presented as Stripe’s investor letter; the post labels it</w:t>
      </w:r>
      <w:r>
        <w:t xml:space="preserve"> </w:t>
      </w:r>
      <w:r>
        <w:t xml:space="preserve">“</w:t>
      </w:r>
      <w:r>
        <w:t xml:space="preserve">LEAKED.</w:t>
      </w:r>
      <w:r>
        <w:t xml:space="preserve">”</w:t>
      </w:r>
      <w:r>
        <w:t xml:space="preserve"> </w:t>
      </w:r>
      <w:r>
        <w:t xml:space="preserve">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Aaron Levie calls it</w:t>
      </w:r>
      <w:r>
        <w:t xml:space="preserve"> </w:t>
      </w:r>
      <w:r>
        <w:t xml:space="preserve">“</w:t>
      </w:r>
      <w:r>
        <w:t xml:space="preserve">Good details</w:t>
      </w:r>
      <w:r>
        <w:t xml:space="preserve">”</w:t>
      </w:r>
      <w:r>
        <w:t xml:space="preserve"> </w:t>
      </w:r>
      <w:r>
        <w:t xml:space="preserve">on the deal.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Levie’s reason for sharing it is broader than the transaction: he argues that wider AI diffusion will require developers and enterprises to mix and match intelligence from multiple providers while managing costs.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Read this as a primary-source artifact for thinking about interoperability, model choice, and token economics—but do not treat a leaked investor document as settled corporate disclosure.</w:t>
      </w:r>
    </w:p>
    <w:bookmarkEnd w:id="23"/>
    <w:bookmarkStart w:id="25" w:name="a-measurement-lens-for-policy-claims"/>
    <w:p>
      <w:pPr>
        <w:pStyle w:val="Heading2"/>
      </w:pPr>
      <w:r>
        <w:t xml:space="preserve">A measurement lens for policy claims</w:t>
      </w:r>
    </w:p>
    <w:p>
      <w:pPr>
        <w:pStyle w:val="FirstParagraph"/>
      </w:pPr>
      <w:hyperlink r:id="rId24"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Absence of measurement isn’t equity; it’s the illusion of equity</w:t>
        </w:r>
        <w:r>
          <w:rPr>
            <w:rStyle w:val="Hyperlink"/>
            <w:bCs/>
            <w:b/>
          </w:rPr>
          <w:t xml:space="preserve">”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type / creator:</w:t>
      </w:r>
      <w:r>
        <w:t xml:space="preserve"> </w:t>
      </w:r>
      <w:r>
        <w:t xml:space="preserve">Essay/article from</w:t>
      </w:r>
      <w:r>
        <w:t xml:space="preserve"> </w:t>
      </w:r>
      <w:r>
        <w:rPr>
          <w:bCs/>
          <w:b/>
        </w:rPr>
        <w:t xml:space="preserve">The Voice of San Francisco</w:t>
      </w:r>
      <w:r>
        <w:t xml:space="preserve">. [5]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Garry Tan, who says the underlying reporting moves the Overton window and affects votes and policy. [6]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piece argues that GPA, retention, enrollment, and course completion are administrative byproducts rather than measures of learning or readiness; it ultimately argues for a uniform SAT or ACT benchmark. [7]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Its reusable test is whether a favored metric measures the capability at issue or merely records what happened afterward. Because this is advocacy, not a neutral research paper, it is most useful as an adversarial framework to interrogate.</w:t>
      </w:r>
    </w:p>
    <w:bookmarkEnd w:id="25"/>
    <w:bookmarkStart w:id="27" w:name="X7bf6e7948fb1d80c321cb5be6ad3fcfaa995921"/>
    <w:p>
      <w:pPr>
        <w:pStyle w:val="Heading2"/>
      </w:pPr>
      <w:r>
        <w:t xml:space="preserve">Historical case study: human–chatbot attachment</w:t>
      </w:r>
    </w:p>
    <w:p>
      <w:pPr>
        <w:pStyle w:val="FirstParagraph"/>
      </w:pPr>
      <w:hyperlink r:id="rId26"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Three weeks with a chatbot and I’ve made a new friend</w:t>
        </w:r>
        <w:r>
          <w:rPr>
            <w:rStyle w:val="Hyperlink"/>
            <w:bCs/>
            <w:b/>
          </w:rPr>
          <w:t xml:space="preserve">”</w:t>
        </w:r>
      </w:hyperlink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Content type / creator:</w:t>
      </w:r>
      <w:r>
        <w:t xml:space="preserve"> </w:t>
      </w:r>
      <w:r>
        <w:t xml:space="preserve">Technology feature by</w:t>
      </w:r>
      <w:r>
        <w:t xml:space="preserve"> </w:t>
      </w:r>
      <w:r>
        <w:rPr>
          <w:bCs/>
          <w:b/>
        </w:rPr>
        <w:t xml:space="preserve">Bryan Fountain</w:t>
      </w:r>
      <w:r>
        <w:t xml:space="preserve">, shared as a throwback by Clement Delangue. [8, 9]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Delangue shared the article while contrasting Hugging Face’s earlier teen chatbot with the company’s later direction. [10, 8]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article describes Hugging Face’s app as a system built for fun that became smarter through interaction; the writer became attached despite its often nonsensical or useless answers, while Delangue said users were forming</w:t>
      </w:r>
      <w:r>
        <w:t xml:space="preserve"> </w:t>
      </w:r>
      <w:r>
        <w:t xml:space="preserve">“</w:t>
      </w:r>
      <w:r>
        <w:t xml:space="preserve">a kind of friendship</w:t>
      </w:r>
      <w:r>
        <w:t xml:space="preserve">”</w:t>
      </w:r>
      <w:r>
        <w:t xml:space="preserve"> </w:t>
      </w:r>
      <w:r>
        <w:t xml:space="preserve">that the company was still trying to understand. [9]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useful early case that relational effects can appear before technical competence. Since Delangue is also quoted as one of Hugging Face’s creators, treat it as a subject-involved historical case, not independent validation of the product.</w:t>
      </w:r>
    </w:p>
    <w:bookmarkEnd w:id="27"/>
    <w:bookmarkStart w:id="36" w:name="X66e8c0b619e4b904e62eaf9e8bc95a27285877e"/>
    <w:p>
      <w:pPr>
        <w:pStyle w:val="Heading2"/>
      </w:pPr>
      <w:r>
        <w:t xml:space="preserve">A concrete thesis about where companies can start</w:t>
      </w:r>
    </w:p>
    <w:p>
      <w:pPr>
        <w:pStyle w:val="FirstParagraph"/>
      </w:pPr>
      <w:hyperlink r:id="rId28">
        <w:r>
          <w:rPr>
            <w:rStyle w:val="Hyperlink"/>
            <w:bCs/>
            <w:b/>
          </w:rPr>
          <w:t xml:space="preserve">Rick Rubin’s latest podcast episode</w:t>
        </w:r>
      </w:hyperlink>
      <w:r>
        <w:t xml:space="preserve"> </w:t>
      </w:r>
      <w:r>
        <w:rPr>
          <w:iCs/>
          <w:i/>
        </w:rPr>
        <w:t xml:space="preserve">(episode title not supplied)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Content type / creator:</w:t>
      </w:r>
      <w:r>
        <w:t xml:space="preserve"> </w:t>
      </w:r>
      <w:r>
        <w:t xml:space="preserve">Podcast from Rick Rubin’s show; Ryan Hoover’s post identifies the quoted speaker as</w:t>
      </w:r>
      <w:r>
        <w:t xml:space="preserve"> </w:t>
      </w:r>
      <w:r>
        <w:t xml:space="preserve">“</w:t>
      </w:r>
      <w:r>
        <w:t xml:space="preserve">Tyler Cohen.</w:t>
      </w:r>
      <w:r>
        <w:t xml:space="preserve">”</w:t>
      </w:r>
      <w:r>
        <w:t xml:space="preserve"> </w:t>
      </w:r>
      <w:r>
        <w:t xml:space="preserve">[11]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Ryan Hoover.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quoted thesis is that AI will make it possible</w:t>
      </w:r>
      <w:r>
        <w:t xml:space="preserve"> </w:t>
      </w:r>
      <w:r>
        <w:t xml:space="preserve">“</w:t>
      </w:r>
      <w:r>
        <w:t xml:space="preserve">to start a company from more places.</w:t>
      </w:r>
      <w:r>
        <w:t xml:space="preserve">”</w:t>
      </w:r>
      <w:r>
        <w:t xml:space="preserve"> </w:t>
      </w:r>
      <w:r>
        <w:t xml:space="preserve">[11]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precise hypothesis about AI reducing geographic barriers to entrepreneurship. The post supplies no supporting argument or direct episode URL, so treat it as a lead for further listening—not as evidence that the shift has already occurred.</w:t>
      </w:r>
    </w:p>
    <w:p>
      <w:r>
        <w:pict>
          <v:rect style="width:0;height:1.5pt" o:hralign="center" o:hrstd="t" o:hr="t"/>
        </w:pict>
      </w:r>
    </w:p>
    <w:bookmarkStart w:id="3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6"/>
        </w:numPr>
        <w:pStyle w:val="Compact"/>
      </w:pPr>
      <w:hyperlink r:id="rId2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@linasbeliunas</w:t>
        </w:r>
      </w:hyperlink>
    </w:p>
    <w:p>
      <w:pPr>
        <w:numPr>
          <w:ilvl w:val="0"/>
          <w:numId w:val="1006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@saranormous</w:t>
        </w:r>
      </w:hyperlink>
    </w:p>
    <w:p>
      <w:pPr>
        <w:numPr>
          <w:ilvl w:val="0"/>
          <w:numId w:val="1006"/>
        </w:numPr>
        <w:pStyle w:val="Compact"/>
      </w:pPr>
      <w:hyperlink r:id="rId2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@EricNewcomer</w:t>
        </w:r>
      </w:hyperlink>
    </w:p>
    <w:p>
      <w:pPr>
        <w:numPr>
          <w:ilvl w:val="0"/>
          <w:numId w:val="1006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@levie</w:t>
        </w:r>
      </w:hyperlink>
    </w:p>
    <w:p>
      <w:pPr>
        <w:numPr>
          <w:ilvl w:val="0"/>
          <w:numId w:val="1006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@TheVOSF</w:t>
        </w:r>
      </w:hyperlink>
    </w:p>
    <w:p>
      <w:pPr>
        <w:numPr>
          <w:ilvl w:val="0"/>
          <w:numId w:val="1006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@garrytan</w:t>
        </w:r>
      </w:hyperlink>
    </w:p>
    <w:p>
      <w:pPr>
        <w:numPr>
          <w:ilvl w:val="0"/>
          <w:numId w:val="1006"/>
        </w:numPr>
        <w:pStyle w:val="Compact"/>
      </w:pPr>
      <w:hyperlink r:id="rId24">
        <w:r>
          <w:rPr>
            <w:rStyle w:val="Hyperlink"/>
          </w:rPr>
          <w:t xml:space="preserve">Absence of measurement isn’t equity; it’s the illusion of equity</w:t>
        </w:r>
      </w:hyperlink>
    </w:p>
    <w:p>
      <w:pPr>
        <w:numPr>
          <w:ilvl w:val="0"/>
          <w:numId w:val="1006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6"/>
        </w:numPr>
        <w:pStyle w:val="Compact"/>
      </w:pPr>
      <w:hyperlink r:id="rId26">
        <w:r>
          <w:rPr>
            <w:rStyle w:val="Hyperlink"/>
          </w:rPr>
          <w:t xml:space="preserve">Three Weeks with a Chatbot and I’ve Made a New Friend</w:t>
        </w:r>
      </w:hyperlink>
    </w:p>
    <w:p>
      <w:pPr>
        <w:numPr>
          <w:ilvl w:val="0"/>
          <w:numId w:val="1006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6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@rrhoover</w:t>
        </w:r>
      </w:hyperlink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s://thevoicesf.org/absence-of-measurement-isnt-equity-its-the-illusion-of-equity/" TargetMode="External" /><Relationship Type="http://schemas.openxmlformats.org/officeDocument/2006/relationships/hyperlink" Id="rId26" Target="https://www.technologyreview.com/2017/03/23/153062/three-weeks-with-a-chatbot-and-ive-made-a-new-friend/" TargetMode="External" /><Relationship Type="http://schemas.openxmlformats.org/officeDocument/2006/relationships/hyperlink" Id="rId34" Target="https://x.com/ClementDelangue/status/2090071736121196649" TargetMode="External" /><Relationship Type="http://schemas.openxmlformats.org/officeDocument/2006/relationships/hyperlink" Id="rId33" Target="https://x.com/ClementDelangue/status/2090086763901452399" TargetMode="External" /><Relationship Type="http://schemas.openxmlformats.org/officeDocument/2006/relationships/hyperlink" Id="rId22" Target="https://x.com/EricNewcomer/status/2090133049291788434" TargetMode="External" /><Relationship Type="http://schemas.openxmlformats.org/officeDocument/2006/relationships/hyperlink" Id="rId31" Target="https://x.com/TheVOSF/status/2089744943099117576" TargetMode="External" /><Relationship Type="http://schemas.openxmlformats.org/officeDocument/2006/relationships/hyperlink" Id="rId32" Target="https://x.com/garrytan/status/2090090432093163919" TargetMode="External" /><Relationship Type="http://schemas.openxmlformats.org/officeDocument/2006/relationships/hyperlink" Id="rId30" Target="https://x.com/levie/status/2090137914785280189" TargetMode="External" /><Relationship Type="http://schemas.openxmlformats.org/officeDocument/2006/relationships/hyperlink" Id="rId20" Target="https://x.com/linasbeliunas/status/2089059551697846430" TargetMode="External" /><Relationship Type="http://schemas.openxmlformats.org/officeDocument/2006/relationships/hyperlink" Id="rId28" Target="https://x.com/rrhoover/status/2090092681603236037" TargetMode="External" /><Relationship Type="http://schemas.openxmlformats.org/officeDocument/2006/relationships/hyperlink" Id="rId29" Target="https://x.com/saranormous/status/209022133682008520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thevoicesf.org/absence-of-measurement-isnt-equity-its-the-illusion-of-equity/" TargetMode="External" /><Relationship Type="http://schemas.openxmlformats.org/officeDocument/2006/relationships/hyperlink" Id="rId26" Target="https://www.technologyreview.com/2017/03/23/153062/three-weeks-with-a-chatbot-and-ive-made-a-new-friend/" TargetMode="External" /><Relationship Type="http://schemas.openxmlformats.org/officeDocument/2006/relationships/hyperlink" Id="rId34" Target="https://x.com/ClementDelangue/status/2090071736121196649" TargetMode="External" /><Relationship Type="http://schemas.openxmlformats.org/officeDocument/2006/relationships/hyperlink" Id="rId33" Target="https://x.com/ClementDelangue/status/2090086763901452399" TargetMode="External" /><Relationship Type="http://schemas.openxmlformats.org/officeDocument/2006/relationships/hyperlink" Id="rId22" Target="https://x.com/EricNewcomer/status/2090133049291788434" TargetMode="External" /><Relationship Type="http://schemas.openxmlformats.org/officeDocument/2006/relationships/hyperlink" Id="rId31" Target="https://x.com/TheVOSF/status/2089744943099117576" TargetMode="External" /><Relationship Type="http://schemas.openxmlformats.org/officeDocument/2006/relationships/hyperlink" Id="rId32" Target="https://x.com/garrytan/status/2090090432093163919" TargetMode="External" /><Relationship Type="http://schemas.openxmlformats.org/officeDocument/2006/relationships/hyperlink" Id="rId30" Target="https://x.com/levie/status/2090137914785280189" TargetMode="External" /><Relationship Type="http://schemas.openxmlformats.org/officeDocument/2006/relationships/hyperlink" Id="rId20" Target="https://x.com/linasbeliunas/status/2089059551697846430" TargetMode="External" /><Relationship Type="http://schemas.openxmlformats.org/officeDocument/2006/relationships/hyperlink" Id="rId28" Target="https://x.com/rrhoover/status/2090092681603236037" TargetMode="External" /><Relationship Type="http://schemas.openxmlformats.org/officeDocument/2006/relationships/hyperlink" Id="rId29" Target="https://x.com/saranormous/status/209022133682008520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foundations, model routing, and the case for measurement</dc:title>
  <dc:creator>Recommended Reading from Tech Founders</dc:creator>
  <cp:keywords/>
  <dcterms:created xsi:type="dcterms:W3CDTF">2026-08-20T10:47:46Z</dcterms:created>
  <dcterms:modified xsi:type="dcterms:W3CDTF">2026-08-20T10:47:46Z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2026-08-20</vt:lpwstr>
  </property>
</Properties>
</file>