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Infrastructure Economics and Model Independence Take Center Stage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2026-07-22</w:t>
      </w:r>
    </w:p>
    <w:bookmarkStart w:id="52" w:name="Xbeb25f3beb57ad19dac69b53d5fc308ecc7fa85"/>
    <w:p>
      <w:pPr>
        <w:pStyle w:val="Heading1"/>
      </w:pPr>
      <w:r>
        <w:t xml:space="preserve">AI Infrastructure Economics and Model Independence Take Center Stage</w:t>
      </w:r>
    </w:p>
    <w:p>
      <w:pPr>
        <w:pStyle w:val="FirstParagraph"/>
      </w:pPr>
      <w:r>
        <w:rPr>
          <w:iCs/>
          <w:i/>
        </w:rPr>
        <w:t xml:space="preserve">By VC Tech Radar • July 22, 2026</w:t>
      </w:r>
    </w:p>
    <w:p>
      <w:pPr>
        <w:pStyle w:val="BodyText"/>
      </w:pPr>
      <w:r>
        <w:t xml:space="preserve">A product-reset story at Factory, unusually capital-efficient AI infrastructure at turbopuffer, and new open-model and Physical AI releases lead this investor brief. The common thread is that model flexibility and operating economics are becoming as important as raw capability.</w:t>
      </w:r>
    </w:p>
    <w:bookmarkStart w:id="21" w:name="funding-deals"/>
    <w:p>
      <w:pPr>
        <w:pStyle w:val="Heading2"/>
      </w:pPr>
      <w:r>
        <w:t xml:space="preserve">Funding &amp; Deals</w:t>
      </w:r>
    </w:p>
    <w:bookmarkStart w:id="20" w:name="X76b05f3a79937d08f9876567c03c2ce6a4d2d68"/>
    <w:p>
      <w:pPr>
        <w:pStyle w:val="Heading3"/>
      </w:pPr>
      <w:r>
        <w:t xml:space="preserve">Andera — Bain Capital Ventures backs an audit-trust thesis</w:t>
      </w:r>
    </w:p>
    <w:p>
      <w:pPr>
        <w:pStyle w:val="FirstParagraph"/>
      </w:pPr>
      <w:r>
        <w:t xml:space="preserve">Bain Capital Ventures announced it is backing</w:t>
      </w:r>
      <w:r>
        <w:t xml:space="preserve"> </w:t>
      </w:r>
      <w:r>
        <w:rPr>
          <w:bCs/>
          <w:b/>
        </w:rPr>
        <w:t xml:space="preserve">Aryo Patel and Tina Hong at Andera</w:t>
      </w:r>
      <w:r>
        <w:t xml:space="preserve">. The stated investment thesis is financial oversight and building trust in audit; Ajay Agarwal framed the partnership as conviction in the founders’ ability to address that problem. [1, 2]</w:t>
      </w:r>
    </w:p>
    <w:bookmarkEnd w:id="20"/>
    <w:bookmarkEnd w:id="21"/>
    <w:bookmarkStart w:id="25" w:name="emerging-teams"/>
    <w:p>
      <w:pPr>
        <w:pStyle w:val="Heading2"/>
      </w:pPr>
      <w:r>
        <w:t xml:space="preserve">Emerging Teams</w:t>
      </w:r>
    </w:p>
    <w:bookmarkStart w:id="22" w:name="Xe2536cecf0052e227b9821d1fd0414012a2a19f"/>
    <w:p>
      <w:pPr>
        <w:pStyle w:val="Heading3"/>
      </w:pPr>
      <w:r>
        <w:t xml:space="preserve">Factory — product reset before scaling autonomous software agents</w:t>
      </w:r>
    </w:p>
    <w:p>
      <w:pPr>
        <w:pStyle w:val="FirstParagraph"/>
      </w:pPr>
      <w:r>
        <w:t xml:space="preserve">Founded in April 2023 by CEO and former physics PhD student</w:t>
      </w:r>
      <w:r>
        <w:t xml:space="preserve"> </w:t>
      </w:r>
      <w:r>
        <w:rPr>
          <w:bCs/>
          <w:b/>
        </w:rPr>
        <w:t xml:space="preserve">Matan Grinberg</w:t>
      </w:r>
      <w:r>
        <w:t xml:space="preserve">, Factory builds</w:t>
      </w:r>
      <w:r>
        <w:t xml:space="preserve"> </w:t>
      </w:r>
      <w:r>
        <w:t xml:space="preserve">“</w:t>
      </w:r>
      <w:r>
        <w:t xml:space="preserve">droids,</w:t>
      </w:r>
      <w:r>
        <w:t xml:space="preserve">”</w:t>
      </w:r>
      <w:r>
        <w:t xml:space="preserve"> </w:t>
      </w:r>
      <w:r>
        <w:t xml:space="preserve">autonomous agents for software development. [3] The team reached just under $2 million in revenue with an insufficient product, refunded customers, and later shipped Droid CLI in September 2025. This is a notable signal of founder willingness to trade early revenue for product-market fit. [3]</w:t>
      </w:r>
    </w:p>
    <w:bookmarkEnd w:id="22"/>
    <w:bookmarkStart w:id="23" w:name="X22242307f73ea130ea4f5194f53a989b8471b9d"/>
    <w:p>
      <w:pPr>
        <w:pStyle w:val="Heading3"/>
      </w:pPr>
      <w:r>
        <w:t xml:space="preserve">turbopuffer — capital-efficient vector search infrastructure</w:t>
      </w:r>
    </w:p>
    <w:p>
      <w:pPr>
        <w:pStyle w:val="FirstParagraph"/>
      </w:pPr>
      <w:r>
        <w:rPr>
          <w:bCs/>
          <w:b/>
        </w:rPr>
        <w:t xml:space="preserve">Simon Eskildsen</w:t>
      </w:r>
      <w:r>
        <w:t xml:space="preserve">, an eight-year Shopify infrastructure engineer, founded turbopuffer with</w:t>
      </w:r>
      <w:r>
        <w:t xml:space="preserve"> </w:t>
      </w:r>
      <w:r>
        <w:rPr>
          <w:bCs/>
          <w:b/>
        </w:rPr>
        <w:t xml:space="preserve">Justine Li</w:t>
      </w:r>
      <w:r>
        <w:t xml:space="preserve">, whom he describes as the best engineer he worked with at Shopify. [4] The company built a search architecture around S3, clustering, and caching; at Cursor, it reduced indexing and search spending from roughly $80,000 to $4,000 per month. [4] turbopuffer later crossed $100 million in annual run rate after raising less than $1 million in initial funding—a strong signal of infrastructure demand and capital efficiency. [4]</w:t>
      </w:r>
    </w:p>
    <w:bookmarkEnd w:id="23"/>
    <w:bookmarkStart w:id="24" w:name="Xbcde563a8d0244623f53eb8c16848f1f5964bbd"/>
    <w:p>
      <w:pPr>
        <w:pStyle w:val="Heading3"/>
      </w:pPr>
      <w:r>
        <w:t xml:space="preserve">Etch — an OSS-to-compliance SaaS wedge for coding-agent memory</w:t>
      </w:r>
    </w:p>
    <w:p>
      <w:pPr>
        <w:pStyle w:val="FirstParagraph"/>
      </w:pPr>
      <w:r>
        <w:t xml:space="preserve">The founder of</w:t>
      </w:r>
      <w:r>
        <w:t xml:space="preserve"> </w:t>
      </w:r>
      <w:r>
        <w:rPr>
          <w:bCs/>
          <w:b/>
        </w:rPr>
        <w:t xml:space="preserve">world-model-mcp</w:t>
      </w:r>
      <w:r>
        <w:t xml:space="preserve">, which reports about 2,500 monthly PyPI installs, has launched</w:t>
      </w:r>
      <w:r>
        <w:t xml:space="preserve"> </w:t>
      </w:r>
      <w:r>
        <w:rPr>
          <w:bCs/>
          <w:b/>
        </w:rPr>
        <w:t xml:space="preserve">Etch</w:t>
      </w:r>
      <w:r>
        <w:t xml:space="preserve">, a hosted product for persistent memory across Claude Code and Cursor sessions. [5] The commercial wedge targets CTOs and compliance leads at AI-adjacent vendors in regulated sectors that need managed key management, signed audit exports, and auditor-ready reports; its top tier is priced at $499 per project per month. [5]</w:t>
      </w:r>
    </w:p>
    <w:bookmarkEnd w:id="24"/>
    <w:bookmarkEnd w:id="25"/>
    <w:bookmarkStart w:id="29" w:name="ai-tech-breakthroughs"/>
    <w:p>
      <w:pPr>
        <w:pStyle w:val="Heading2"/>
      </w:pPr>
      <w:r>
        <w:t xml:space="preserve">AI &amp; Tech Breakthroughs</w:t>
      </w:r>
    </w:p>
    <w:bookmarkStart w:id="26" w:name="X6ff27d58e45df8928d3f63776f72a4f382b6ff4"/>
    <w:p>
      <w:pPr>
        <w:pStyle w:val="Heading3"/>
      </w:pPr>
      <w:r>
        <w:t xml:space="preserve">Poolside’s Laguna S 2.1 targets agentic coding at a smaller deployment footprint</w:t>
      </w:r>
    </w:p>
    <w:p>
      <w:pPr>
        <w:pStyle w:val="FirstParagraph"/>
      </w:pPr>
      <w:r>
        <w:t xml:space="preserve">Poolside released</w:t>
      </w:r>
      <w:r>
        <w:t xml:space="preserve"> </w:t>
      </w:r>
      <w:r>
        <w:rPr>
          <w:bCs/>
          <w:b/>
        </w:rPr>
        <w:t xml:space="preserve">Laguna S 2.1</w:t>
      </w:r>
      <w:r>
        <w:t xml:space="preserve">, a 118B-parameter mixture-of-experts model with 8B parameters activated per token, a context window of up to one million tokens, and thinking and no-thinking modes. [6] The company positions it for long-horizon agentic coding and says it can run on a single NVIDIA DGX Spark; weights are available under the OpenMDW-1.1 license. [7]</w:t>
      </w:r>
    </w:p>
    <w:bookmarkEnd w:id="26"/>
    <w:bookmarkStart w:id="27" w:name="X6b29406056dfe43772f19c1bc71228db278ea2c"/>
    <w:p>
      <w:pPr>
        <w:pStyle w:val="Heading3"/>
      </w:pPr>
      <w:r>
        <w:t xml:space="preserve">Agents rebuild SQLite—but model selection changes the economics</w:t>
      </w:r>
    </w:p>
    <w:p>
      <w:pPr>
        <w:pStyle w:val="FirstParagraph"/>
      </w:pPr>
      <w:r>
        <w:t xml:space="preserve">A team of AI agents rebuilt SQLite from its 835-page manual, producing a Rust replica that passed 100% of a held-out test suite. The reported cost differed by as much as</w:t>
      </w:r>
      <w:r>
        <w:t xml:space="preserve"> </w:t>
      </w:r>
      <w:r>
        <w:rPr>
          <w:bCs/>
          <w:b/>
        </w:rPr>
        <w:t xml:space="preserve">15x</w:t>
      </w:r>
      <w:r>
        <w:t xml:space="preserve"> </w:t>
      </w:r>
      <w:r>
        <w:t xml:space="preserve">depending on the model mix used—an important benchmark signal for agentic engineering workflows. [8]</w:t>
      </w:r>
    </w:p>
    <w:bookmarkEnd w:id="27"/>
    <w:bookmarkStart w:id="28" w:name="Xb84f16da306ba15ee9120ea8fc726f08529e38b"/>
    <w:p>
      <w:pPr>
        <w:pStyle w:val="Heading3"/>
      </w:pPr>
      <w:r>
        <w:t xml:space="preserve">Applied Intuition launches Dana for Physical AI development</w:t>
      </w:r>
    </w:p>
    <w:p>
      <w:pPr>
        <w:pStyle w:val="FirstParagraph"/>
      </w:pPr>
      <w:r>
        <w:t xml:space="preserve">Applied Intuition introduced</w:t>
      </w:r>
      <w:r>
        <w:t xml:space="preserve"> </w:t>
      </w:r>
      <w:r>
        <w:rPr>
          <w:bCs/>
          <w:b/>
        </w:rPr>
        <w:t xml:space="preserve">Dana</w:t>
      </w:r>
      <w:r>
        <w:t xml:space="preserve">, an agentic layer connecting more than nine years of its simulators, data engines, pipelines, scenario editors, reinforcement-learning environments, and world-model work. [9] The company describes Dana as a system for safely designing, developing, and deploying Physical AI, and says the agentic interface can reduce some workflows from days or weeks to minutes. [9, 10]</w:t>
      </w:r>
    </w:p>
    <w:bookmarkEnd w:id="28"/>
    <w:bookmarkEnd w:id="29"/>
    <w:bookmarkStart w:id="34" w:name="market-signals"/>
    <w:p>
      <w:pPr>
        <w:pStyle w:val="Heading2"/>
      </w:pPr>
      <w:r>
        <w:t xml:space="preserve">Market Signals</w:t>
      </w:r>
    </w:p>
    <w:bookmarkStart w:id="30" w:name="X538a20e9a29be03a9da5cef20fcd349fcd7a556"/>
    <w:p>
      <w:pPr>
        <w:pStyle w:val="Heading3"/>
      </w:pPr>
      <w:r>
        <w:t xml:space="preserve">Enterprise buyers are prioritizing model independence and routing</w:t>
      </w:r>
    </w:p>
    <w:p>
      <w:pPr>
        <w:pStyle w:val="FirstParagraph"/>
      </w:pPr>
      <w:r>
        <w:t xml:space="preserve">Factory says enterprises do not want a single point of failure, making model independence a core purchasing concern. [3] Its router dynamically selects models by task, while the company argues that different enterprise tasks will not require the same token allocation. [3] For investors, this reinforces the case for control layers that can optimize across model providers rather than depend on one frontier vendor.</w:t>
      </w:r>
    </w:p>
    <w:bookmarkEnd w:id="30"/>
    <w:bookmarkStart w:id="31" w:name="X27ee07ce8088e39b93728eb565833b9f29f8ede"/>
    <w:p>
      <w:pPr>
        <w:pStyle w:val="Heading3"/>
      </w:pPr>
      <w:r>
        <w:t xml:space="preserve">AI infrastructure economics are becoming a product-level differentiator</w:t>
      </w:r>
    </w:p>
    <w:p>
      <w:pPr>
        <w:pStyle w:val="FirstParagraph"/>
      </w:pPr>
      <w:r>
        <w:t xml:space="preserve">The range of outcomes is substantial: Cursor’s reported search costs fell 95% after adopting turbopuffer, while the SQLite reconstruction experiment saw a 15x cost swing across model mixes. [4, 8] The recurring investment question is increasingly not just whether an agent works, but whether routing, retrieval, and model selection make it economically viable at scale.</w:t>
      </w:r>
    </w:p>
    <w:bookmarkEnd w:id="31"/>
    <w:bookmarkStart w:id="32" w:name="X1214402523c829370a2f0d0f66450d7c8963365"/>
    <w:p>
      <w:pPr>
        <w:pStyle w:val="Heading3"/>
      </w:pPr>
      <w:r>
        <w:t xml:space="preserve">Open models are being evaluated on practical trade-offs, not ideology</w:t>
      </w:r>
    </w:p>
    <w:p>
      <w:pPr>
        <w:pStyle w:val="FirstParagraph"/>
      </w:pPr>
      <w:r>
        <w:t xml:space="preserve">Poolside’s view is that open models must be on par with or better than closed alternatives, with users optimizing for the balance of quality, speed, cost, and control. [7] Laguna’s single-DGX-Spark deployment claim and open-weight availability illustrate the direction of competition: capable models that can run on hardware customers can own. [7]</w:t>
      </w:r>
    </w:p>
    <w:bookmarkEnd w:id="32"/>
    <w:bookmarkStart w:id="33" w:name="X6b282d3aee77375c2f010f6a96573c55e0d94d2"/>
    <w:p>
      <w:pPr>
        <w:pStyle w:val="Heading3"/>
      </w:pPr>
      <w:r>
        <w:t xml:space="preserve">Application creation is broadening beyond engineers</w:t>
      </w:r>
    </w:p>
    <w:p>
      <w:pPr>
        <w:pStyle w:val="FirstParagraph"/>
      </w:pPr>
      <w:r>
        <w:t xml:space="preserve">Lovable reportedly sees users creating</w:t>
      </w:r>
      <w:r>
        <w:t xml:space="preserve"> </w:t>
      </w:r>
      <w:r>
        <w:rPr>
          <w:bCs/>
          <w:b/>
        </w:rPr>
        <w:t xml:space="preserve">770,000 applications per week</w:t>
      </w:r>
      <w:r>
        <w:t xml:space="preserve">; the speaker cited only 20% of its users as engineers and 30% of its business as U.S.-based. [11] This is a material adoption signal for AI-native software creation, though it also raises the bar for teams whose differentiation is merely rapid MVP production.</w:t>
      </w:r>
    </w:p>
    <w:bookmarkEnd w:id="33"/>
    <w:bookmarkEnd w:id="34"/>
    <w:bookmarkStart w:id="51" w:name="worth-your-time"/>
    <w:p>
      <w:pPr>
        <w:pStyle w:val="Heading2"/>
      </w:pPr>
      <w:r>
        <w:t xml:space="preserve">Worth Your Time</w:t>
      </w:r>
    </w:p>
    <w:p>
      <w:pPr>
        <w:numPr>
          <w:ilvl w:val="0"/>
          <w:numId w:val="1001"/>
        </w:numPr>
      </w:pPr>
      <w:hyperlink r:id="rId35">
        <w:r>
          <w:rPr>
            <w:rStyle w:val="Hyperlink"/>
            <w:bCs/>
            <w:b/>
          </w:rPr>
          <w:t xml:space="preserve">The Pragmatic Engineer’s turbopuffer case study</w:t>
        </w:r>
      </w:hyperlink>
      <w:r>
        <w:t xml:space="preserve"> </w:t>
      </w:r>
      <w:r>
        <w:t xml:space="preserve">— a useful founder-and-infrastructure story on diagnosing AI search costs with first-principles</w:t>
      </w:r>
      <w:r>
        <w:t xml:space="preserve"> </w:t>
      </w:r>
      <w:r>
        <w:t xml:space="preserve">“</w:t>
      </w:r>
      <w:r>
        <w:t xml:space="preserve">napkin math,</w:t>
      </w:r>
      <w:r>
        <w:t xml:space="preserve">”</w:t>
      </w:r>
      <w:r>
        <w:t xml:space="preserve"> </w:t>
      </w:r>
      <w:r>
        <w:t xml:space="preserve">including the Cursor deployment. [4]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Factory on enterprise AI, model routing, and the Droid CLI reset</w:t>
      </w:r>
      <w:r>
        <w:t xml:space="preserve"> </w:t>
      </w:r>
      <w:r>
        <w:t xml:space="preserve">— a direct discussion of why the team refunded early revenue and how it now approaches autonomous software development. [3]</w:t>
      </w:r>
      <w:r>
        <w:t xml:space="preserve"> </w:t>
      </w:r>
      <w:hyperlink r:id="rId39">
        <w:r>
          <w:drawing>
            <wp:inline>
              <wp:extent cx="5334000" cy="4000500"/>
              <wp:effectExtent b="0" l="0" r="0" t="0"/>
              <wp:docPr descr="Factory’s Matan Grinberg: The Coming ‘Dark Factory’ Where Software Builds Itself" title="" id="37" name="Picture"/>
              <a:graphic>
                <a:graphicData uri="http://schemas.openxmlformats.org/drawingml/2006/picture">
                  <pic:pic>
                    <pic:nvPicPr>
                      <pic:cNvPr descr="https://img.youtube.com/vi/ZesOukBjPmI/hqdefault.jpg" id="3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Factory’s Matan Grinberg: The Coming</w:t>
      </w:r>
      <w:r>
        <w:rPr>
          <w:iCs/>
          <w:i/>
        </w:rPr>
        <w:t xml:space="preserve"> </w:t>
      </w:r>
      <w:r>
        <w:rPr>
          <w:iCs/>
          <w:i/>
        </w:rPr>
        <w:t xml:space="preserve">‘</w:t>
      </w:r>
      <w:r>
        <w:rPr>
          <w:iCs/>
          <w:i/>
        </w:rPr>
        <w:t xml:space="preserve">Dark Factory</w:t>
      </w:r>
      <w:r>
        <w:rPr>
          <w:iCs/>
          <w:i/>
        </w:rPr>
        <w:t xml:space="preserve">’</w:t>
      </w:r>
      <w:r>
        <w:rPr>
          <w:iCs/>
          <w:i/>
        </w:rPr>
        <w:t xml:space="preserve"> </w:t>
      </w:r>
      <w:r>
        <w:rPr>
          <w:iCs/>
          <w:i/>
        </w:rPr>
        <w:t xml:space="preserve">Where Software Builds Itself (25:23)</w:t>
      </w:r>
    </w:p>
    <w:p>
      <w:pPr>
        <w:numPr>
          <w:ilvl w:val="0"/>
          <w:numId w:val="1001"/>
        </w:numPr>
      </w:pPr>
      <w:hyperlink r:id="rId40">
        <w:r>
          <w:rPr>
            <w:rStyle w:val="Hyperlink"/>
            <w:bCs/>
            <w:b/>
          </w:rPr>
          <w:t xml:space="preserve">Cursor’s SQLite-agent thread</w:t>
        </w:r>
      </w:hyperlink>
      <w:r>
        <w:t xml:space="preserve"> </w:t>
      </w:r>
      <w:r>
        <w:t xml:space="preserve">— worth reviewing for a concrete evaluation result and the unusually large effect that model-mix choice had on cost. [8]</w:t>
      </w:r>
    </w:p>
    <w:p>
      <w:r>
        <w:pict>
          <v:rect style="width:0;height:1.5pt" o:hralign="center" o:hrstd="t" o:hr="t"/>
        </w:pict>
      </w:r>
    </w:p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@ajay_bcv</w:t>
        </w:r>
      </w:hyperlink>
    </w:p>
    <w:p>
      <w:pPr>
        <w:numPr>
          <w:ilvl w:val="0"/>
          <w:numId w:val="1002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@rkhkimx</w:t>
        </w:r>
      </w:hyperlink>
    </w:p>
    <w:p>
      <w:pPr>
        <w:numPr>
          <w:ilvl w:val="0"/>
          <w:numId w:val="1002"/>
        </w:numPr>
        <w:pStyle w:val="Compact"/>
      </w:pPr>
      <w:hyperlink r:id="rId43">
        <w:r>
          <w:rPr>
            <w:rStyle w:val="Hyperlink"/>
          </w:rPr>
          <w:t xml:space="preserve">Factory’s Matan Grinberg: The Coming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‘</w:t>
        </w:r>
        <w:r>
          <w:rPr>
            <w:rStyle w:val="Hyperlink"/>
          </w:rPr>
          <w:t xml:space="preserve">Dark Factory</w:t>
        </w:r>
        <w:r>
          <w:rPr>
            <w:rStyle w:val="Hyperlink"/>
          </w:rPr>
          <w:t xml:space="preserve">’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Where Software Builds Itself</w:t>
        </w:r>
      </w:hyperlink>
    </w:p>
    <w:p>
      <w:pPr>
        <w:numPr>
          <w:ilvl w:val="0"/>
          <w:numId w:val="1002"/>
        </w:numPr>
        <w:pStyle w:val="Compact"/>
      </w:pPr>
      <w:hyperlink r:id="rId35">
        <w:r>
          <w:rPr>
            <w:rStyle w:val="Hyperlink"/>
          </w:rPr>
          <w:t xml:space="preserve">Pushing software engineering limits with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napkin math</w:t>
        </w:r>
        <w:r>
          <w:rPr>
            <w:rStyle w:val="Hyperlink"/>
          </w:rPr>
          <w:t xml:space="preserve">”</w:t>
        </w:r>
      </w:hyperlink>
    </w:p>
    <w:p>
      <w:pPr>
        <w:numPr>
          <w:ilvl w:val="0"/>
          <w:numId w:val="1002"/>
        </w:numPr>
        <w:pStyle w:val="Compact"/>
      </w:pPr>
      <w:hyperlink r:id="rId44">
        <w:r>
          <w:rPr>
            <w:rStyle w:val="Hyperlink"/>
          </w:rPr>
          <w:t xml:space="preserve">r/SaaS post by u/Funky_Chicken_22</w:t>
        </w:r>
      </w:hyperlink>
    </w:p>
    <w:p>
      <w:pPr>
        <w:numPr>
          <w:ilvl w:val="0"/>
          <w:numId w:val="1002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@poolsideai</w:t>
        </w:r>
      </w:hyperlink>
    </w:p>
    <w:p>
      <w:pPr>
        <w:numPr>
          <w:ilvl w:val="0"/>
          <w:numId w:val="1002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@eisokant</w:t>
        </w:r>
      </w:hyperlink>
    </w:p>
    <w:p>
      <w:pPr>
        <w:numPr>
          <w:ilvl w:val="0"/>
          <w:numId w:val="1002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2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@qasar</w:t>
        </w:r>
      </w:hyperlink>
    </w:p>
    <w:p>
      <w:pPr>
        <w:numPr>
          <w:ilvl w:val="0"/>
          <w:numId w:val="1002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@a16z</w:t>
        </w:r>
      </w:hyperlink>
    </w:p>
    <w:p>
      <w:pPr>
        <w:numPr>
          <w:ilvl w:val="0"/>
          <w:numId w:val="1002"/>
        </w:numPr>
        <w:pStyle w:val="Compact"/>
      </w:pPr>
      <w:hyperlink r:id="rId49">
        <w:r>
          <w:rPr>
            <w:rStyle w:val="Hyperlink"/>
          </w:rPr>
          <w:t xml:space="preserve">Mark Cuban on the AI Bubble: Who Actually Gets Wiped Out?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6" Target="media/rId36.jpg" /><Relationship Type="http://schemas.openxmlformats.org/officeDocument/2006/relationships/hyperlink" Id="rId35" Target="https://newsletter.pragmaticengineer.com/p/pushing-software-engineering-limits" TargetMode="External" /><Relationship Type="http://schemas.openxmlformats.org/officeDocument/2006/relationships/hyperlink" Id="rId44" Target="https://www.reddit.com/r/SaaS/comments/1v2p7m4/" TargetMode="External" /><Relationship Type="http://schemas.openxmlformats.org/officeDocument/2006/relationships/hyperlink" Id="rId49" Target="https://www.youtube.com/watch?v=OY2Sjbjd_VE" TargetMode="External" /><Relationship Type="http://schemas.openxmlformats.org/officeDocument/2006/relationships/hyperlink" Id="rId43" Target="https://www.youtube.com/watch?v=ZesOukBjPmI" TargetMode="External" /><Relationship Type="http://schemas.openxmlformats.org/officeDocument/2006/relationships/hyperlink" Id="rId48" Target="https://x.com/a16z/status/2079642205988479146" TargetMode="External" /><Relationship Type="http://schemas.openxmlformats.org/officeDocument/2006/relationships/hyperlink" Id="rId41" Target="https://x.com/ajay_bcv/status/2079653258247979473" TargetMode="External" /><Relationship Type="http://schemas.openxmlformats.org/officeDocument/2006/relationships/hyperlink" Id="rId40" Target="https://x.com/cursor_ai/status/2079256614238814551" TargetMode="External" /><Relationship Type="http://schemas.openxmlformats.org/officeDocument/2006/relationships/hyperlink" Id="rId46" Target="https://x.com/eisokant/status/2079612416967491952" TargetMode="External" /><Relationship Type="http://schemas.openxmlformats.org/officeDocument/2006/relationships/hyperlink" Id="rId45" Target="https://x.com/poolsideai/status/2079613777343848465" TargetMode="External" /><Relationship Type="http://schemas.openxmlformats.org/officeDocument/2006/relationships/hyperlink" Id="rId47" Target="https://x.com/qasar/status/2079605638980940231" TargetMode="External" /><Relationship Type="http://schemas.openxmlformats.org/officeDocument/2006/relationships/hyperlink" Id="rId42" Target="https://x.com/rkhkimx/status/2079287039468732623" TargetMode="External" /><Relationship Type="http://schemas.openxmlformats.org/officeDocument/2006/relationships/hyperlink" Id="rId39" Target="https://youtube.com/watch?v=ZesOukBjPmI&amp;t=152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newsletter.pragmaticengineer.com/p/pushing-software-engineering-limits" TargetMode="External" /><Relationship Type="http://schemas.openxmlformats.org/officeDocument/2006/relationships/hyperlink" Id="rId44" Target="https://www.reddit.com/r/SaaS/comments/1v2p7m4/" TargetMode="External" /><Relationship Type="http://schemas.openxmlformats.org/officeDocument/2006/relationships/hyperlink" Id="rId49" Target="https://www.youtube.com/watch?v=OY2Sjbjd_VE" TargetMode="External" /><Relationship Type="http://schemas.openxmlformats.org/officeDocument/2006/relationships/hyperlink" Id="rId43" Target="https://www.youtube.com/watch?v=ZesOukBjPmI" TargetMode="External" /><Relationship Type="http://schemas.openxmlformats.org/officeDocument/2006/relationships/hyperlink" Id="rId48" Target="https://x.com/a16z/status/2079642205988479146" TargetMode="External" /><Relationship Type="http://schemas.openxmlformats.org/officeDocument/2006/relationships/hyperlink" Id="rId41" Target="https://x.com/ajay_bcv/status/2079653258247979473" TargetMode="External" /><Relationship Type="http://schemas.openxmlformats.org/officeDocument/2006/relationships/hyperlink" Id="rId40" Target="https://x.com/cursor_ai/status/2079256614238814551" TargetMode="External" /><Relationship Type="http://schemas.openxmlformats.org/officeDocument/2006/relationships/hyperlink" Id="rId46" Target="https://x.com/eisokant/status/2079612416967491952" TargetMode="External" /><Relationship Type="http://schemas.openxmlformats.org/officeDocument/2006/relationships/hyperlink" Id="rId45" Target="https://x.com/poolsideai/status/2079613777343848465" TargetMode="External" /><Relationship Type="http://schemas.openxmlformats.org/officeDocument/2006/relationships/hyperlink" Id="rId47" Target="https://x.com/qasar/status/2079605638980940231" TargetMode="External" /><Relationship Type="http://schemas.openxmlformats.org/officeDocument/2006/relationships/hyperlink" Id="rId42" Target="https://x.com/rkhkimx/status/2079287039468732623" TargetMode="External" /><Relationship Type="http://schemas.openxmlformats.org/officeDocument/2006/relationships/hyperlink" Id="rId39" Target="https://youtube.com/watch?v=ZesOukBjPmI&amp;t=152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Infrastructure Economics and Model Independence Take Center Stage</dc:title>
  <dc:creator>VC Tech Radar</dc:creator>
  <cp:keywords/>
  <dcterms:created xsi:type="dcterms:W3CDTF">2026-07-22T21:28:10Z</dcterms:created>
  <dcterms:modified xsi:type="dcterms:W3CDTF">2026-07-22T21:28:10Z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2026-07-22</vt:lpwstr>
  </property>
</Properties>
</file>