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AI Moves Deeper Into Science as Enterprises Rebuild Around Cost and Control</w:t>
      </w:r>
    </w:p>
    <w:p>
      <w:pPr>
        <w:pStyle w:val="Author"/>
      </w:pPr>
      <w:r>
        <w:t xml:space="preserve">AI News Digest</w:t>
      </w:r>
    </w:p>
    <w:p>
      <w:pPr>
        <w:pStyle w:val="Date"/>
      </w:pPr>
      <w:r>
        <w:t xml:space="preserve">2026-06-28</w:t>
      </w:r>
    </w:p>
    <w:bookmarkStart w:id="40" w:name="X4445405be0943fb8a50e3471431ca5102b6c15f"/>
    <w:p>
      <w:pPr>
        <w:pStyle w:val="Heading1"/>
      </w:pPr>
      <w:r>
        <w:t xml:space="preserve">AI Moves Deeper Into Science as Enterprises Rebuild Around Cost and Control</w:t>
      </w:r>
    </w:p>
    <w:p>
      <w:pPr>
        <w:pStyle w:val="FirstParagraph"/>
      </w:pPr>
      <w:r>
        <w:rPr>
          <w:iCs/>
          <w:i/>
        </w:rPr>
        <w:t xml:space="preserve">By AI News Digest • June 28, 2026</w:t>
      </w:r>
    </w:p>
    <w:p>
      <w:pPr>
        <w:pStyle w:val="BodyText"/>
      </w:pPr>
      <w:r>
        <w:t xml:space="preserve">Today’s digest tracks AI moving from abstract benchmark talk into expert workflows, production systems, and access debates. The clearest themes were higher-rigor use in science and medicine, enterprise orchestration around domain knowledge, and growing focus on cost, reliability, and distribution rules.</w:t>
      </w:r>
    </w:p>
    <w:bookmarkStart w:id="39" w:name="what-stood-out"/>
    <w:p>
      <w:pPr>
        <w:pStyle w:val="Heading2"/>
      </w:pPr>
      <w:r>
        <w:t xml:space="preserve">What stood out</w:t>
      </w:r>
    </w:p>
    <w:bookmarkStart w:id="20" w:name="X256845b015666afb0429d9f29ec42160764d84d"/>
    <w:p>
      <w:pPr>
        <w:pStyle w:val="Heading3"/>
      </w:pPr>
      <w:r>
        <w:t xml:space="preserve">AI moved deeper into expert science and formal reasoning</w:t>
      </w:r>
    </w:p>
    <w:p>
      <w:pPr>
        <w:pStyle w:val="FirstParagraph"/>
      </w:pPr>
      <w:r>
        <w:t xml:space="preserve">A scientist described using AI as a collaborator on a molecular crystal-structure problem: over roughly 48 hours it moved from classical physics to increasingly rigorous quantum calculations, narrowed the root cause to one hypothesis, and proposed novel molecules to confirm it experimentally [1]. Separately, a Nature paper applies AI to sudden cardiac death risk—described in the source as affecting 300,000-400,000 people in the U.S. each year—and says the system can help decide who should receive implanted defibrillators [2, 3]. Another widely shared example said AI was used not just to assist a proof, but to create a large machine-checkable formalization with consequences that could extend beyond mathematics [4].</w:t>
      </w:r>
    </w:p>
    <w:p>
      <w:pPr>
        <w:pStyle w:val="BlockText"/>
      </w:pPr>
      <w:r>
        <w:t xml:space="preserve">“</w:t>
      </w:r>
      <w:r>
        <w:t xml:space="preserve">Every time I interacted with the AI, it was more like a dialogue between a professor and a bright student or scientific collaborator.</w:t>
      </w:r>
      <w:r>
        <w:t xml:space="preserve">”</w:t>
      </w:r>
      <w:r>
        <w:t xml:space="preserve"> </w:t>
      </w:r>
      <w:r>
        <w:t xml:space="preserve">[1]</w:t>
      </w:r>
    </w:p>
    <w:p>
      <w:pPr>
        <w:pStyle w:val="FirstParagraph"/>
      </w:pPr>
      <w:r>
        <w:rPr>
          <w:bCs/>
          <w:b/>
        </w:rPr>
        <w:t xml:space="preserve">Why it matters:</w:t>
      </w:r>
      <w:r>
        <w:t xml:space="preserve"> </w:t>
      </w:r>
      <w:r>
        <w:t xml:space="preserve">These are higher-rigor use cases than ordinary chat assistance: testable hypotheses, clinical risk prediction, and formal verification [1, 3, 4].</w:t>
      </w:r>
    </w:p>
    <w:bookmarkEnd w:id="20"/>
    <w:bookmarkStart w:id="21" w:name="X33270782ff7b61a2cd4ed907f87ced3525abda5"/>
    <w:p>
      <w:pPr>
        <w:pStyle w:val="Heading3"/>
      </w:pPr>
      <w:r>
        <w:t xml:space="preserve">Enterprises are building AI operating loops around their own knowledge</w:t>
      </w:r>
    </w:p>
    <w:p>
      <w:pPr>
        <w:pStyle w:val="FirstParagraph"/>
      </w:pPr>
      <w:r>
        <w:t xml:space="preserve">Aravind Srinivas predicted that every enterprise will build its own</w:t>
      </w:r>
      <w:r>
        <w:t xml:space="preserve"> </w:t>
      </w:r>
      <w:r>
        <w:t xml:space="preserve">“</w:t>
      </w:r>
      <w:r>
        <w:t xml:space="preserve">model-harness-sandbox-eval flywheel</w:t>
      </w:r>
      <w:r>
        <w:t xml:space="preserve">”</w:t>
      </w:r>
      <w:r>
        <w:t xml:space="preserve"> </w:t>
      </w:r>
      <w:r>
        <w:t xml:space="preserve">and optimize for token value per watt, because the company-specific edge lives in tacit knowledge of domains, customers, and workflows [5]. Sakana AI offered a concrete version of that thesis: it says Japanese megabanks have moved real AI workflows from proof-of-concept into production, argues orchestration across many models is more likely to win than a single frontier model, and defines sovereign AI as the domestic ability to develop, adapt, and run AI within a global supply chain [6]. The company says that strategy shows up in products such as its Fugu orchestration model and Namazu open-weight models tuned to Japanese knowledge and values [6].</w:t>
      </w:r>
    </w:p>
    <w:p>
      <w:pPr>
        <w:pStyle w:val="BodyText"/>
      </w:pPr>
      <w:r>
        <w:rPr>
          <w:bCs/>
          <w:b/>
        </w:rPr>
        <w:t xml:space="preserve">Why it matters:</w:t>
      </w:r>
      <w:r>
        <w:t xml:space="preserve"> </w:t>
      </w:r>
      <w:r>
        <w:t xml:space="preserve">The competitive layer is shifting outward from the base model to the surrounding system—routing, evaluation, local adaptation, and institutional trust [5, 6].</w:t>
      </w:r>
    </w:p>
    <w:bookmarkEnd w:id="21"/>
    <w:bookmarkStart w:id="22" w:name="X35e2301ded3a4ff59862683a6a9f8aca28b8a52"/>
    <w:p>
      <w:pPr>
        <w:pStyle w:val="Heading3"/>
      </w:pPr>
      <w:r>
        <w:t xml:space="preserve">Real-world agent economics are overtaking token metrics</w:t>
      </w:r>
    </w:p>
    <w:p>
      <w:pPr>
        <w:pStyle w:val="FirstParagraph"/>
      </w:pPr>
      <w:r>
        <w:t xml:space="preserve">A discussion between swyx and an OpenAI research scientist centered on what changes when models get large test-time compute budgets, including $10M for a single task, and on the idea that benchmarks should be scaled by cost rather than treated as fixed scores [7]. swyx argued that open-model launches should report</w:t>
      </w:r>
      <w:r>
        <w:t xml:space="preserve"> </w:t>
      </w:r>
      <w:r>
        <w:t xml:space="preserve">“</w:t>
      </w:r>
      <w:r>
        <w:t xml:space="preserve">thinking levels</w:t>
      </w:r>
      <w:r>
        <w:t xml:space="preserve">”</w:t>
      </w:r>
      <w:r>
        <w:t xml:space="preserve"> </w:t>
      </w:r>
      <w:r>
        <w:t xml:space="preserve">by dollar inference cost on popular providers, not just by token count [8]. In a separate test of NVIDIA’s open-weight Nemotron family on about 1,000 real-world coding agent tasks, the jump from Nano 30B to Super 120B looked like crossing an</w:t>
      </w:r>
      <w:r>
        <w:t xml:space="preserve"> </w:t>
      </w:r>
      <w:r>
        <w:t xml:space="preserve">“</w:t>
      </w:r>
      <w:r>
        <w:t xml:space="preserve">agent capability floor</w:t>
      </w:r>
      <w:r>
        <w:t xml:space="preserve">”</w:t>
      </w:r>
      <w:r>
        <w:t xml:space="preserve">: the larger model handled longer act-observe-decide loops more reliably, while Nano’s cheaper inference was partly offset by higher failure rates and retries [9]. Yann LeCun separately argued that a core GPU energy wall comes from moving bits to and from memory, which is one reason efficiency constraints remain central [10].</w:t>
      </w:r>
    </w:p>
    <w:p>
      <w:pPr>
        <w:pStyle w:val="BodyText"/>
      </w:pPr>
      <w:r>
        <w:rPr>
          <w:bCs/>
          <w:b/>
        </w:rPr>
        <w:t xml:space="preserve">Why it matters:</w:t>
      </w:r>
      <w:r>
        <w:t xml:space="preserve"> </w:t>
      </w:r>
      <w:r>
        <w:t xml:space="preserve">For agents, the useful metric is moving from token price or leaderboard rank toward cost per successful outcome under real compute and reliability constraints [7, 9, 10].</w:t>
      </w:r>
    </w:p>
    <w:bookmarkEnd w:id="22"/>
    <w:bookmarkStart w:id="23" w:name="the-open-model-debate-is-widening-again"/>
    <w:p>
      <w:pPr>
        <w:pStyle w:val="Heading3"/>
      </w:pPr>
      <w:r>
        <w:t xml:space="preserve">The open-model debate is widening again</w:t>
      </w:r>
    </w:p>
    <w:p>
      <w:pPr>
        <w:pStyle w:val="FirstParagraph"/>
      </w:pPr>
      <w:r>
        <w:t xml:space="preserve">Nathan Lambert said he still encounters people who want open models banned, just as he did in 2023 and 2024, and said he has faced increasing backlash for speaking against regulatory capture and unintentional attacks on open-source AI [11, 12]. He argues that more openness—though not blanket openness—currently does more to support inclusive and fair AI applications than closed approaches [12]. A separate policy critique argued that FLOP thresholds are a poor regulatory proxy because capabilities depend on test-time compute, training focus, and system integration, not just pretraining compute, and said the more important unresolved question is who should have access to which advanced capabilities [13]. Andreessen also highlighted claims from</w:t>
      </w:r>
      <w:r>
        <w:t xml:space="preserve"> </w:t>
      </w:r>
      <w:r>
        <w:t xml:space="preserve">“</w:t>
      </w:r>
      <w:r>
        <w:t xml:space="preserve">many smart people/AI insiders</w:t>
      </w:r>
      <w:r>
        <w:t xml:space="preserve">”</w:t>
      </w:r>
      <w:r>
        <w:t xml:space="preserve"> </w:t>
      </w:r>
      <w:r>
        <w:t xml:space="preserve">that GLM-5.2 may be the first Chinese model to match or beat leading American public models [14].</w:t>
      </w:r>
    </w:p>
    <w:p>
      <w:pPr>
        <w:pStyle w:val="BodyText"/>
      </w:pPr>
      <w:r>
        <w:rPr>
          <w:bCs/>
          <w:b/>
        </w:rPr>
        <w:t xml:space="preserve">Why it matters:</w:t>
      </w:r>
      <w:r>
        <w:t xml:space="preserve"> </w:t>
      </w:r>
      <w:r>
        <w:t xml:space="preserve">The policy fight is increasingly about access rules and distribution choices, not just model size—and international competition is part of that pressure [13, 11, 14].</w:t>
      </w:r>
    </w:p>
    <w:p>
      <w:r>
        <w:pict>
          <v:rect style="width:0;height:1.5pt" o:hralign="center" o:hrstd="t" o:hr="t"/>
        </w:pict>
      </w:r>
    </w:p>
    <w:bookmarkEnd w:id="23"/>
    <w:bookmarkStart w:id="38" w:name="sources"/>
    <w:p>
      <w:pPr>
        <w:pStyle w:val="Heading3"/>
      </w:pPr>
      <w:r>
        <w:t xml:space="preserve">Sources</w:t>
      </w:r>
    </w:p>
    <w:p>
      <w:pPr>
        <w:numPr>
          <w:ilvl w:val="0"/>
          <w:numId w:val="1001"/>
        </w:numPr>
        <w:pStyle w:val="Compact"/>
      </w:pPr>
      <w:hyperlink r:id="rId24">
        <w:r>
          <w:rPr>
            <w:rStyle w:val="Hyperlink"/>
          </w:rPr>
          <w:t xml:space="preserve">𝕏 post by</w:t>
        </w:r>
        <w:r>
          <w:rPr>
            <w:rStyle w:val="Hyperlink"/>
          </w:rPr>
          <w:t xml:space="preserve"> </w:t>
        </w:r>
        <w:r>
          <w:rPr>
            <w:rStyle w:val="Hyperlink"/>
          </w:rPr>
          <w:t xml:space="preserve">@curiouswavefn</w:t>
        </w:r>
      </w:hyperlink>
    </w:p>
    <w:p>
      <w:pPr>
        <w:numPr>
          <w:ilvl w:val="0"/>
          <w:numId w:val="1001"/>
        </w:numPr>
        <w:pStyle w:val="Compact"/>
      </w:pPr>
      <w:hyperlink r:id="rId25">
        <w:r>
          <w:rPr>
            <w:rStyle w:val="Hyperlink"/>
          </w:rPr>
          <w:t xml:space="preserve">𝕏 post by</w:t>
        </w:r>
        <w:r>
          <w:rPr>
            <w:rStyle w:val="Hyperlink"/>
          </w:rPr>
          <w:t xml:space="preserve"> </w:t>
        </w:r>
        <w:r>
          <w:rPr>
            <w:rStyle w:val="Hyperlink"/>
          </w:rPr>
          <w:t xml:space="preserve">@oziadias</w:t>
        </w:r>
      </w:hyperlink>
    </w:p>
    <w:p>
      <w:pPr>
        <w:numPr>
          <w:ilvl w:val="0"/>
          <w:numId w:val="1001"/>
        </w:numPr>
        <w:pStyle w:val="Compact"/>
      </w:pPr>
      <w:hyperlink r:id="rId26">
        <w:r>
          <w:rPr>
            <w:rStyle w:val="Hyperlink"/>
          </w:rPr>
          <w:t xml:space="preserve">𝕏 post by</w:t>
        </w:r>
        <w:r>
          <w:rPr>
            <w:rStyle w:val="Hyperlink"/>
          </w:rPr>
          <w:t xml:space="preserve"> </w:t>
        </w:r>
        <w:r>
          <w:rPr>
            <w:rStyle w:val="Hyperlink"/>
          </w:rPr>
          <w:t xml:space="preserve">@oziadias</w:t>
        </w:r>
      </w:hyperlink>
    </w:p>
    <w:p>
      <w:pPr>
        <w:numPr>
          <w:ilvl w:val="0"/>
          <w:numId w:val="1001"/>
        </w:numPr>
        <w:pStyle w:val="Compact"/>
      </w:pPr>
      <w:hyperlink r:id="rId27">
        <w:r>
          <w:rPr>
            <w:rStyle w:val="Hyperlink"/>
          </w:rPr>
          <w:t xml:space="preserve">𝕏 post by</w:t>
        </w:r>
        <w:r>
          <w:rPr>
            <w:rStyle w:val="Hyperlink"/>
          </w:rPr>
          <w:t xml:space="preserve"> </w:t>
        </w:r>
        <w:r>
          <w:rPr>
            <w:rStyle w:val="Hyperlink"/>
          </w:rPr>
          <w:t xml:space="preserve">@perrymetzger</w:t>
        </w:r>
      </w:hyperlink>
    </w:p>
    <w:p>
      <w:pPr>
        <w:numPr>
          <w:ilvl w:val="0"/>
          <w:numId w:val="1001"/>
        </w:numPr>
        <w:pStyle w:val="Compact"/>
      </w:pPr>
      <w:hyperlink r:id="rId28">
        <w:r>
          <w:rPr>
            <w:rStyle w:val="Hyperlink"/>
          </w:rPr>
          <w:t xml:space="preserve">𝕏 post by</w:t>
        </w:r>
        <w:r>
          <w:rPr>
            <w:rStyle w:val="Hyperlink"/>
          </w:rPr>
          <w:t xml:space="preserve"> </w:t>
        </w:r>
        <w:r>
          <w:rPr>
            <w:rStyle w:val="Hyperlink"/>
          </w:rPr>
          <w:t xml:space="preserve">@AravSrinivas</w:t>
        </w:r>
      </w:hyperlink>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@SakanaAILabs</w:t>
        </w:r>
      </w:hyperlink>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@saranormous</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@swyx</w:t>
        </w:r>
      </w:hyperlink>
    </w:p>
    <w:p>
      <w:pPr>
        <w:numPr>
          <w:ilvl w:val="0"/>
          <w:numId w:val="1001"/>
        </w:numPr>
        <w:pStyle w:val="Compact"/>
      </w:pPr>
      <w:hyperlink r:id="rId32">
        <w:r>
          <w:rPr>
            <w:rStyle w:val="Hyperlink"/>
          </w:rPr>
          <w:t xml:space="preserve">r/LocalLLM post by u/rohansrma1</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@ylecun</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@natolambert</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@natolambert</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@jachiam0</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@pmarca</w:t>
        </w:r>
      </w:hyperlink>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www.reddit.com/r/LocalLLM/comments/1uhp0ho/" TargetMode="External" /><Relationship Type="http://schemas.openxmlformats.org/officeDocument/2006/relationships/hyperlink" Id="rId28" Target="https://x.com/AravSrinivas/status/2070938739350900944" TargetMode="External" /><Relationship Type="http://schemas.openxmlformats.org/officeDocument/2006/relationships/hyperlink" Id="rId29" Target="https://x.com/SakanaAILabs/status/2071048213390598323" TargetMode="External" /><Relationship Type="http://schemas.openxmlformats.org/officeDocument/2006/relationships/hyperlink" Id="rId24" Target="https://x.com/curiouswavefn/status/2070947867452440855" TargetMode="External" /><Relationship Type="http://schemas.openxmlformats.org/officeDocument/2006/relationships/hyperlink" Id="rId36" Target="https://x.com/jachiam0/status/2070608463957557330" TargetMode="External" /><Relationship Type="http://schemas.openxmlformats.org/officeDocument/2006/relationships/hyperlink" Id="rId35" Target="https://x.com/natolambert/status/2070944386754691121" TargetMode="External" /><Relationship Type="http://schemas.openxmlformats.org/officeDocument/2006/relationships/hyperlink" Id="rId34" Target="https://x.com/natolambert/status/2070945287544381625" TargetMode="External" /><Relationship Type="http://schemas.openxmlformats.org/officeDocument/2006/relationships/hyperlink" Id="rId25" Target="https://x.com/oziadias/status/2070474367213903923" TargetMode="External" /><Relationship Type="http://schemas.openxmlformats.org/officeDocument/2006/relationships/hyperlink" Id="rId26" Target="https://x.com/oziadias/status/2070479750364119295" TargetMode="External" /><Relationship Type="http://schemas.openxmlformats.org/officeDocument/2006/relationships/hyperlink" Id="rId27" Target="https://x.com/perrymetzger/status/2070984066472804634" TargetMode="External" /><Relationship Type="http://schemas.openxmlformats.org/officeDocument/2006/relationships/hyperlink" Id="rId37" Target="https://x.com/pmarca/status/2070977289932935435" TargetMode="External" /><Relationship Type="http://schemas.openxmlformats.org/officeDocument/2006/relationships/hyperlink" Id="rId30" Target="https://x.com/saranormous/status/2070587484287959381" TargetMode="External" /><Relationship Type="http://schemas.openxmlformats.org/officeDocument/2006/relationships/hyperlink" Id="rId31" Target="https://x.com/swyx/status/2070949306060931312" TargetMode="External" /><Relationship Type="http://schemas.openxmlformats.org/officeDocument/2006/relationships/hyperlink" Id="rId33" Target="https://x.com/ylecun/status/2070938749975056399" TargetMode="External" /></Relationships>
</file>

<file path=word/_rels/footnotes.xml.rels><?xml version="1.0" encoding="UTF-8"?><Relationships xmlns="http://schemas.openxmlformats.org/package/2006/relationships"><Relationship Type="http://schemas.openxmlformats.org/officeDocument/2006/relationships/hyperlink" Id="rId32" Target="https://www.reddit.com/r/LocalLLM/comments/1uhp0ho/" TargetMode="External" /><Relationship Type="http://schemas.openxmlformats.org/officeDocument/2006/relationships/hyperlink" Id="rId28" Target="https://x.com/AravSrinivas/status/2070938739350900944" TargetMode="External" /><Relationship Type="http://schemas.openxmlformats.org/officeDocument/2006/relationships/hyperlink" Id="rId29" Target="https://x.com/SakanaAILabs/status/2071048213390598323" TargetMode="External" /><Relationship Type="http://schemas.openxmlformats.org/officeDocument/2006/relationships/hyperlink" Id="rId24" Target="https://x.com/curiouswavefn/status/2070947867452440855" TargetMode="External" /><Relationship Type="http://schemas.openxmlformats.org/officeDocument/2006/relationships/hyperlink" Id="rId36" Target="https://x.com/jachiam0/status/2070608463957557330" TargetMode="External" /><Relationship Type="http://schemas.openxmlformats.org/officeDocument/2006/relationships/hyperlink" Id="rId35" Target="https://x.com/natolambert/status/2070944386754691121" TargetMode="External" /><Relationship Type="http://schemas.openxmlformats.org/officeDocument/2006/relationships/hyperlink" Id="rId34" Target="https://x.com/natolambert/status/2070945287544381625" TargetMode="External" /><Relationship Type="http://schemas.openxmlformats.org/officeDocument/2006/relationships/hyperlink" Id="rId25" Target="https://x.com/oziadias/status/2070474367213903923" TargetMode="External" /><Relationship Type="http://schemas.openxmlformats.org/officeDocument/2006/relationships/hyperlink" Id="rId26" Target="https://x.com/oziadias/status/2070479750364119295" TargetMode="External" /><Relationship Type="http://schemas.openxmlformats.org/officeDocument/2006/relationships/hyperlink" Id="rId27" Target="https://x.com/perrymetzger/status/2070984066472804634" TargetMode="External" /><Relationship Type="http://schemas.openxmlformats.org/officeDocument/2006/relationships/hyperlink" Id="rId37" Target="https://x.com/pmarca/status/2070977289932935435" TargetMode="External" /><Relationship Type="http://schemas.openxmlformats.org/officeDocument/2006/relationships/hyperlink" Id="rId30" Target="https://x.com/saranormous/status/2070587484287959381" TargetMode="External" /><Relationship Type="http://schemas.openxmlformats.org/officeDocument/2006/relationships/hyperlink" Id="rId31" Target="https://x.com/swyx/status/2070949306060931312" TargetMode="External" /><Relationship Type="http://schemas.openxmlformats.org/officeDocument/2006/relationships/hyperlink" Id="rId33" Target="https://x.com/ylecun/status/207093874997505639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Moves Deeper Into Science as Enterprises Rebuild Around Cost and Control</dc:title>
  <dc:creator>AI News Digest</dc:creator>
  <cp:keywords/>
  <dcterms:created xsi:type="dcterms:W3CDTF">2026-06-28T19:10:09Z</dcterms:created>
  <dcterms:modified xsi:type="dcterms:W3CDTF">2026-06-28T19:10:09Z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2026-06-28</vt:lpwstr>
  </property>
</Properties>
</file>