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35.jpg" ContentType="image/jpeg"/>
  <Override PartName="/word/media/rId25.jpg" ContentType="image/jpeg"/>
  <Override PartName="/word/media/rId30.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AI Moves Upstream: Agent Infrastructure, Sovereign Compute, and Workflow-Specific AI</w:t>
      </w:r>
    </w:p>
    <w:p>
      <w:pPr>
        <w:pStyle w:val="Author"/>
      </w:pPr>
      <w:r>
        <w:t xml:space="preserve">VC Tech Radar</w:t>
      </w:r>
    </w:p>
    <w:p>
      <w:pPr>
        <w:pStyle w:val="Date"/>
      </w:pPr>
      <w:r>
        <w:t xml:space="preserve">2026-09-12</w:t>
      </w:r>
    </w:p>
    <w:bookmarkStart w:id="63" w:name="X357e88679f83266269457f116f53a6dadfd3dfb"/>
    <w:p>
      <w:pPr>
        <w:pStyle w:val="Heading1"/>
      </w:pPr>
      <w:r>
        <w:t xml:space="preserve">AI Moves Upstream: Agent Infrastructure, Sovereign Compute, and Workflow-Specific AI</w:t>
      </w:r>
    </w:p>
    <w:p>
      <w:pPr>
        <w:pStyle w:val="FirstParagraph"/>
      </w:pPr>
      <w:r>
        <w:rPr>
          <w:iCs/>
          <w:i/>
        </w:rPr>
        <w:t xml:space="preserve">By VC Tech Radar • September 12, 2026</w:t>
      </w:r>
    </w:p>
    <w:p>
      <w:pPr>
        <w:pStyle w:val="BodyText"/>
      </w:pPr>
      <w:r>
        <w:t xml:space="preserve">A focused VC radar on the period’s strongest signals: agent infrastructure becoming an acquisition target, power and compute entering the stack, and control- and workflow-specific AI opening new investment lanes.</w:t>
      </w:r>
    </w:p>
    <w:p>
      <w:pPr>
        <w:pStyle w:val="BlockText"/>
      </w:pPr>
      <w:r>
        <w:t xml:space="preserve">Coverage is incomplete: some monitored sources or documents could not be processed. This brief covers the available verified material.</w:t>
      </w:r>
    </w:p>
    <w:bookmarkStart w:id="20" w:name="funding-deals"/>
    <w:p>
      <w:pPr>
        <w:pStyle w:val="Heading2"/>
      </w:pPr>
      <w:r>
        <w:t xml:space="preserve">1. Funding &amp; Deals</w:t>
      </w:r>
    </w:p>
    <w:p>
      <w:pPr>
        <w:pStyle w:val="FirstParagraph"/>
      </w:pPr>
      <w:r>
        <w:rPr>
          <w:bCs/>
          <w:b/>
        </w:rPr>
        <w:t xml:space="preserve">Agent-runtime infrastructure is becoming an acquisition category.</w:t>
      </w:r>
      <w:r>
        <w:t xml:space="preserve"> </w:t>
      </w:r>
      <w:r>
        <w:t xml:space="preserve">Baseten announced that it acquired Blaxel, which builds sandboxes for agents running code and background tasks. The press release did not disclose a price, but</w:t>
      </w:r>
      <w:r>
        <w:t xml:space="preserve"> </w:t>
      </w:r>
      <w:r>
        <w:rPr>
          <w:iCs/>
          <w:i/>
        </w:rPr>
        <w:t xml:space="preserve">Newcomer</w:t>
      </w:r>
      <w:r>
        <w:t xml:space="preserve"> </w:t>
      </w:r>
      <w:r>
        <w:t xml:space="preserve">reports it heard roughly $300 million; Blaxel had raised only $7.3 million in seed funding from First Round Capital, Liquid 2 Ventures, and Y Combinator. The signal is a strong markup for infrastructure that inference providers could have chosen to build internally. [1]</w:t>
      </w:r>
    </w:p>
    <w:p>
      <w:pPr>
        <w:pStyle w:val="BodyText"/>
      </w:pPr>
      <w:r>
        <w:rPr>
          <w:bCs/>
          <w:b/>
        </w:rPr>
        <w:t xml:space="preserve">Power infrastructure is moving into the AI stack at seed stage.</w:t>
      </w:r>
      <w:r>
        <w:t xml:space="preserve"> </w:t>
      </w:r>
      <w:r>
        <w:t xml:space="preserve">Blue Core Energy raised a $50 million seed round for small nuclear reactors mounted on barges; the episode explicitly connects the deal activity to data-center and AI power demand. The company had two barges in the water and was pursuing design certification through the Nuclear Regulatory Commission, Coast Guard, and Department of Transportation. Portability, safety, and regulatory approval remain the diligence gates. [2]</w:t>
      </w:r>
    </w:p>
    <w:p>
      <w:pPr>
        <w:pStyle w:val="BodyText"/>
      </w:pPr>
      <w:r>
        <w:rPr>
          <w:bCs/>
          <w:b/>
        </w:rPr>
        <w:t xml:space="preserve">Replit is showing a platform-to-company-to-acquisition loop.</w:t>
      </w:r>
      <w:r>
        <w:t xml:space="preserve"> </w:t>
      </w:r>
      <w:r>
        <w:t xml:space="preserve">The two-person Test 13 team says it generated more than $700,000 in 18 months, grew more than 400% year over year, and offered local customers software services at 60–80% lower prices; Replit then acquired the business. Replit CEO Amjad Masad framed it as potentially the first of many companies built on the platform. [3, 4]</w:t>
      </w:r>
    </w:p>
    <w:bookmarkEnd w:id="20"/>
    <w:bookmarkStart w:id="21" w:name="emerging-teams"/>
    <w:p>
      <w:pPr>
        <w:pStyle w:val="Heading2"/>
      </w:pPr>
      <w:r>
        <w:t xml:space="preserve">2. Emerging Teams</w:t>
      </w:r>
    </w:p>
    <w:p>
      <w:pPr>
        <w:pStyle w:val="FirstParagraph"/>
      </w:pPr>
      <w:r>
        <w:rPr>
          <w:bCs/>
          <w:b/>
        </w:rPr>
        <w:t xml:space="preserve">A self-reported autonomous-AI-scientist project is becoming a compute-heavy team.</w:t>
      </w:r>
      <w:r>
        <w:t xml:space="preserve"> </w:t>
      </w:r>
      <w:r>
        <w:t xml:space="preserve">Suhail’s public thread describes an autonomous AI scientist, a completed seed round, growth from one person to three, acquisition of 64 B300s, additional compute being locked down, and a latest update that a</w:t>
      </w:r>
      <w:r>
        <w:t xml:space="preserve"> </w:t>
      </w:r>
      <w:r>
        <w:t xml:space="preserve">“</w:t>
      </w:r>
      <w:r>
        <w:t xml:space="preserve">critical third hire</w:t>
      </w:r>
      <w:r>
        <w:t xml:space="preserve">”</w:t>
      </w:r>
      <w:r>
        <w:t xml:space="preserve"> </w:t>
      </w:r>
      <w:r>
        <w:t xml:space="preserve">was made. These are meaningful formation and infrastructure milestones, but the current evidence is operational rather than a validated research result; diligence should focus on research throughput per unit of compute. [5, 6, 7, 8, 9, 10]</w:t>
      </w:r>
    </w:p>
    <w:p>
      <w:pPr>
        <w:pStyle w:val="BodyText"/>
      </w:pPr>
      <w:r>
        <w:rPr>
          <w:bCs/>
          <w:b/>
        </w:rPr>
        <w:t xml:space="preserve">Mass Magnetics (YC S26) is targeting a materials bottleneck for robotics and defense.</w:t>
      </w:r>
      <w:r>
        <w:t xml:space="preserve"> </w:t>
      </w:r>
      <w:r>
        <w:t xml:space="preserve">YC says the company recycles magnets from EV motors into new rare-earth magnets, avoiding much of the capital-intensive refining required by mining; the pitch notes that 90% of the material is conventionally discarded. The early-stage thesis is circular supply for a strategically constrained input, rather than another software layer on robotics. [11]</w:t>
      </w:r>
    </w:p>
    <w:p>
      <w:pPr>
        <w:pStyle w:val="BodyText"/>
      </w:pPr>
      <w:r>
        <w:rPr>
          <w:bCs/>
          <w:b/>
        </w:rPr>
        <w:t xml:space="preserve">Small control-plane products are forming around agent failure modes.</w:t>
      </w:r>
      <w:r>
        <w:t xml:space="preserve"> </w:t>
      </w:r>
      <w:r>
        <w:t xml:space="preserve">Guardrail by NEAT is a local proxy for coding agents and LLM APIs with hard session/project caps, local prompt and completion handling, and attribution to loops, agents, or keys. Its own caveat is important: it blocks the next request rather than interrupting an in-flight generation, and sub-agent-level attribution is still a gap. [12, 13] Pulse takes a complementary approach for MCP servers, offering usage, failure, and latency telemetry without collecting prompts or tool inputs/outputs; tracking is asynchronous, but its exact overhead is still being benchmarked. Together they point to an investable control layer built around spend, observability, and privacy—not model novelty. [14, 15]</w:t>
      </w:r>
    </w:p>
    <w:bookmarkEnd w:id="21"/>
    <w:bookmarkStart w:id="22" w:name="ai-tech-breakthroughs"/>
    <w:p>
      <w:pPr>
        <w:pStyle w:val="Heading2"/>
      </w:pPr>
      <w:r>
        <w:t xml:space="preserve">3. AI &amp; Tech Breakthroughs</w:t>
      </w:r>
    </w:p>
    <w:p>
      <w:pPr>
        <w:pStyle w:val="FirstParagraph"/>
      </w:pPr>
      <w:r>
        <w:rPr>
          <w:bCs/>
          <w:b/>
        </w:rPr>
        <w:t xml:space="preserve">The Navier–Stokes episode is increasingly a cost-curve story.</w:t>
      </w:r>
      <w:r>
        <w:t xml:space="preserve"> </w:t>
      </w:r>
      <w:r>
        <w:rPr>
          <w:iCs/>
          <w:i/>
        </w:rPr>
        <w:t xml:space="preserve">Clouded Judgement</w:t>
      </w:r>
      <w:r>
        <w:t xml:space="preserve"> </w:t>
      </w:r>
      <w:r>
        <w:t xml:space="preserve">reports that OpenAI used 10,000 agents for three to four days to produce a more-than-100-page manuscript and formalized proof; the effort reportedly generated about 2.7 million messages and 130 billion output tokens, with outside cost estimates of $10–40 million versus OpenAI’s description of</w:t>
      </w:r>
      <w:r>
        <w:t xml:space="preserve"> </w:t>
      </w:r>
      <w:r>
        <w:t xml:space="preserve">“</w:t>
      </w:r>
      <w:r>
        <w:t xml:space="preserve">millions of dollars</w:t>
      </w:r>
      <w:r>
        <w:t xml:space="preserve">”</w:t>
      </w:r>
      <w:r>
        <w:t xml:space="preserve"> </w:t>
      </w:r>
      <w:r>
        <w:t xml:space="preserve">in compute. The article’s more useful investment point is the slope: it cites estimated 9×–900× annual declines in the cost of reaching a given benchmark and argues that today’s low AI gross margins are point-in-time measurements on a falling curve. The source also notes allegations that the work drew on unpublished research, so provenance remains a material caveat. [16]</w:t>
      </w:r>
    </w:p>
    <w:p>
      <w:pPr>
        <w:pStyle w:val="BodyText"/>
      </w:pPr>
      <w:r>
        <w:rPr>
          <w:bCs/>
          <w:b/>
        </w:rPr>
        <w:t xml:space="preserve">AlphaGenome Atlas turns genome-scale prediction into a prioritization tool.</w:t>
      </w:r>
      <w:r>
        <w:t xml:space="preserve"> </w:t>
      </w:r>
      <w:r>
        <w:t xml:space="preserve">The Atlas is described as a one-petabyte database of predicted molecular effects across the human genome, including its 98% non-protein-coding regions and roughly nine billion possible single-letter changes. It helped identify a variant predicted to disrupt RNA splicing in an unresolved rare-disease case, but is explicitly positioned as a way to decide where experiments should focus—not as a replacement for experiments. [17]</w:t>
      </w:r>
    </w:p>
    <w:p>
      <w:pPr>
        <w:pStyle w:val="BodyText"/>
      </w:pPr>
      <w:r>
        <w:rPr>
          <w:bCs/>
          <w:b/>
        </w:rPr>
        <w:t xml:space="preserve">Document AI is adding uncertainty and provenance to extraction.</w:t>
      </w:r>
      <w:r>
        <w:t xml:space="preserve"> </w:t>
      </w:r>
      <w:r>
        <w:t xml:space="preserve">LlamaParse’s high-effort mode provides page-level confidence scores, explanations, and an additional check against the original document, priced at five extra credits per page; LlamaIndex says the scores can trigger human review or automated fallback logic. Reducto’s r-1 combines layout detection, reading order, tables, formatting, grounding, and granular citations in one request, while claiming up to 20% fewer parsing errors and a one-cent-per-page all-in cost. The shift is from</w:t>
      </w:r>
      <w:r>
        <w:t xml:space="preserve"> </w:t>
      </w:r>
      <w:r>
        <w:t xml:space="preserve">“</w:t>
      </w:r>
      <w:r>
        <w:t xml:space="preserve">did the parser return text?</w:t>
      </w:r>
      <w:r>
        <w:t xml:space="preserve">”</w:t>
      </w:r>
      <w:r>
        <w:t xml:space="preserve"> </w:t>
      </w:r>
      <w:r>
        <w:t xml:space="preserve">to</w:t>
      </w:r>
      <w:r>
        <w:t xml:space="preserve"> </w:t>
      </w:r>
      <w:r>
        <w:t xml:space="preserve">“</w:t>
      </w:r>
      <w:r>
        <w:t xml:space="preserve">which outputs are safe for an agent to act on?</w:t>
      </w:r>
      <w:r>
        <w:t xml:space="preserve">”</w:t>
      </w:r>
      <w:r>
        <w:t xml:space="preserve"> </w:t>
      </w:r>
      <w:r>
        <w:t xml:space="preserve">[18, 19, 17]</w:t>
      </w:r>
    </w:p>
    <w:bookmarkEnd w:id="22"/>
    <w:bookmarkStart w:id="23" w:name="market-signals"/>
    <w:p>
      <w:pPr>
        <w:pStyle w:val="Heading2"/>
      </w:pPr>
      <w:r>
        <w:t xml:space="preserve">4. Market Signals</w:t>
      </w:r>
    </w:p>
    <w:p>
      <w:pPr>
        <w:pStyle w:val="FirstParagraph"/>
      </w:pPr>
      <w:r>
        <w:rPr>
          <w:bCs/>
          <w:b/>
        </w:rPr>
        <w:t xml:space="preserve">Sovereign AI is being financed as a full stack, not just a local model.</w:t>
      </w:r>
      <w:r>
        <w:t xml:space="preserve"> </w:t>
      </w:r>
      <w:r>
        <w:t xml:space="preserve">Mistral’s $3 billion Series D is a late-stage signal rather than a seed/Series A comp, but the strategy is directly relevant to early-stage infrastructure: investors describe the company as evolving from a frontier lab into an enterprise platform with open models, forward-deployed engineers, and its own compute. The stated use of capital includes compute, infrastructure, commercial expansion, international growth, and a full-stack AI cloud. Open-weight models are valuable to regulated buyers because they are inspectable, portable, and deployable on customer infrastructure; the interview frames Mistral as an option between increasingly capable Chinese open models and American closed models. [20]</w:t>
      </w:r>
    </w:p>
    <w:p>
      <w:pPr>
        <w:pStyle w:val="BodyText"/>
      </w:pPr>
      <w:r>
        <w:t xml:space="preserve">The business-model risk is equally important.</w:t>
      </w:r>
      <w:r>
        <w:t xml:space="preserve"> </w:t>
      </w:r>
      <w:r>
        <w:rPr>
          <w:iCs/>
          <w:i/>
        </w:rPr>
        <w:t xml:space="preserve">Newcomer</w:t>
      </w:r>
      <w:r>
        <w:t xml:space="preserve"> </w:t>
      </w:r>
      <w:r>
        <w:t xml:space="preserve">describes Mistral’s recent shift toward institutional deployments and hosting third-party open-source models, and quotes a VC warning that it could become a European services company rather than a frontier-model competitor. At the cheaper end of the stack, Smaug Flash is being marketed as an open-weights fine-tune for personal agents with listed prices of $0.10M input and $0.40M output; its claim of</w:t>
      </w:r>
      <w:r>
        <w:t xml:space="preserve"> </w:t>
      </w:r>
      <w:r>
        <w:t xml:space="preserve">“</w:t>
      </w:r>
      <w:r>
        <w:t xml:space="preserve">DeepSeek Flash-level performance at 300% cheaper</w:t>
      </w:r>
      <w:r>
        <w:t xml:space="preserve">”</w:t>
      </w:r>
      <w:r>
        <w:t xml:space="preserve"> </w:t>
      </w:r>
      <w:r>
        <w:t xml:space="preserve">is promotional, but the weights and model card are public. [1, 21, 22]</w:t>
      </w:r>
    </w:p>
    <w:p>
      <w:pPr>
        <w:pStyle w:val="BodyText"/>
      </w:pPr>
      <w:r>
        <w:rPr>
          <w:bCs/>
          <w:b/>
        </w:rPr>
        <w:t xml:space="preserve">The largest early-stage whitespace is workflow integration, not AI awareness.</w:t>
      </w:r>
      <w:r>
        <w:t xml:space="preserve"> </w:t>
      </w:r>
      <w:r>
        <w:t xml:space="preserve">An Andrew Ng/Jad Masad discussion cites a Goldman Sachs survey in which 76% of small businesses already use AI but only 14% have built it into core operations; OECD data cited later puts core-activity use at 29% even among small businesses already using generative AI. The video’s operating test is narrow and demanding: choose one workflow, run a pilot for 90 days, and verify payment, repeatability, and faster delivery for the second customer. [23] This aligns with a16z’s estimate that the median U.S. company spends $12 per employee per month on AI versus $7,000 for the top 1% of its dataset, with limited diffusion beyond coding. [24]</w:t>
      </w:r>
    </w:p>
    <w:p>
      <w:pPr>
        <w:pStyle w:val="BodyText"/>
      </w:pPr>
      <w:r>
        <w:rPr>
          <w:bCs/>
          <w:b/>
        </w:rPr>
        <w:t xml:space="preserve">Independent evaluation is becoming a governance and market requirement.</w:t>
      </w:r>
      <w:r>
        <w:t xml:space="preserve"> </w:t>
      </w:r>
      <w:r>
        <w:t xml:space="preserve">Joe Benton says he left Anthropic’s safety team because AI companies are underinvesting in safety and joined METR to conduct independent evaluations. He calls for disclosure of recursive-self-improvement progress, safety incidents and near-misses, minimum standards, and independent guarantees. For investors, the implication is that evals, incident reporting, and enforceable controls are part of frontier-AI diligence rather than an optional research layer. [25]</w:t>
      </w:r>
    </w:p>
    <w:p>
      <w:pPr>
        <w:pStyle w:val="BodyText"/>
      </w:pPr>
      <w:r>
        <w:rPr>
          <w:bCs/>
          <w:b/>
        </w:rPr>
        <w:t xml:space="preserve">Cybersecurity is emerging as a model-company revenue lane, with a backlog caveat.</w:t>
      </w:r>
      <w:r>
        <w:t xml:space="preserve"> </w:t>
      </w:r>
      <w:r>
        <w:rPr>
          <w:iCs/>
          <w:i/>
        </w:rPr>
        <w:t xml:space="preserve">Newcomer</w:t>
      </w:r>
      <w:r>
        <w:t xml:space="preserve"> </w:t>
      </w:r>
      <w:r>
        <w:t xml:space="preserve">reports that top-tier models are effective at finding, patching, or exploiting vulnerabilities; Modal uses them as a partial replacement for external security consultants, while Town says continuous monitoring has become economically worthwhile. The counterpoint is that much of the demand may come from cleaning up legacy systems and could decline after those vulnerabilities are fixed, although the article also reports a broader shift in budgets toward AI security tools. [1]</w:t>
      </w:r>
    </w:p>
    <w:bookmarkEnd w:id="23"/>
    <w:bookmarkStart w:id="62" w:name="worth-your-time"/>
    <w:p>
      <w:pPr>
        <w:pStyle w:val="Heading2"/>
      </w:pPr>
      <w:r>
        <w:t xml:space="preserve">5. Worth Your Time</w:t>
      </w:r>
    </w:p>
    <w:p>
      <w:pPr>
        <w:numPr>
          <w:ilvl w:val="0"/>
          <w:numId w:val="1001"/>
        </w:numPr>
      </w:pPr>
      <w:r>
        <w:rPr>
          <w:bCs/>
          <w:b/>
        </w:rPr>
        <w:t xml:space="preserve">Watch —</w:t>
      </w:r>
      <w:r>
        <w:rPr>
          <w:bCs/>
          <w:b/>
        </w:rPr>
        <w:t xml:space="preserve"> </w:t>
      </w:r>
      <w:hyperlink r:id="rId24">
        <w:r>
          <w:rPr>
            <w:rStyle w:val="Hyperlink"/>
            <w:bCs/>
            <w:b/>
          </w:rPr>
          <w:t xml:space="preserve">Why Mistral Just Raised $3B to Build Sovereign AI</w:t>
        </w:r>
      </w:hyperlink>
      <w:r>
        <w:rPr>
          <w:bCs/>
          <w:b/>
        </w:rPr>
        <w:t xml:space="preserve">.</w:t>
      </w:r>
      <w:r>
        <w:t xml:space="preserve"> </w:t>
      </w:r>
      <w:r>
        <w:t xml:space="preserve">The strongest segment explains the move from open-weight research lab to enterprise platform, forward-deployed adoption, and customer-controlled compute. [20]</w:t>
      </w:r>
      <w:r>
        <w:t xml:space="preserve"> </w:t>
      </w:r>
      <w:hyperlink r:id="rId28">
        <w:r>
          <w:drawing>
            <wp:inline>
              <wp:extent cx="5334000" cy="4000500"/>
              <wp:effectExtent b="0" l="0" r="0" t="0"/>
              <wp:docPr descr="Why Mistral Just Raised €3B to Build Sovereign AI | Lightwork" title="" id="26" name="Picture"/>
              <a:graphic>
                <a:graphicData uri="http://schemas.openxmlformats.org/drawingml/2006/picture">
                  <pic:pic>
                    <pic:nvPicPr>
                      <pic:cNvPr descr="https://img.youtube.com/vi/TYF4vAtkJFc/hqdefault.jpg" id="27" name="Picture"/>
                      <pic:cNvPicPr>
                        <a:picLocks noChangeArrowheads="1" noChangeAspect="1"/>
                      </pic:cNvPicPr>
                    </pic:nvPicPr>
                    <pic:blipFill>
                      <a:blip r:embed="rId25"/>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Why Mistral Just Raised €3B to Build Sovereign AI | Lightwork (2:11)</w:t>
      </w:r>
    </w:p>
    <w:p>
      <w:pPr>
        <w:numPr>
          <w:ilvl w:val="0"/>
          <w:numId w:val="1001"/>
        </w:numPr>
      </w:pPr>
      <w:r>
        <w:rPr>
          <w:bCs/>
          <w:b/>
        </w:rPr>
        <w:t xml:space="preserve">Watch —</w:t>
      </w:r>
      <w:r>
        <w:rPr>
          <w:bCs/>
          <w:b/>
        </w:rPr>
        <w:t xml:space="preserve"> </w:t>
      </w:r>
      <w:hyperlink r:id="rId29">
        <w:r>
          <w:rPr>
            <w:rStyle w:val="Hyperlink"/>
            <w:bCs/>
            <w:b/>
          </w:rPr>
          <w:t xml:space="preserve">The Biggest AI Opportunities Are Hiding in Boring Businesses</w:t>
        </w:r>
      </w:hyperlink>
      <w:r>
        <w:rPr>
          <w:bCs/>
          <w:b/>
        </w:rPr>
        <w:t xml:space="preserve">.</w:t>
      </w:r>
      <w:r>
        <w:t xml:space="preserve"> </w:t>
      </w:r>
      <w:r>
        <w:t xml:space="preserve">A practical framework for finding workflow-specific wedges where domain knowledge, customer access, and a narrow paid pilot matter more than coding speed. [23]</w:t>
      </w:r>
      <w:r>
        <w:t xml:space="preserve"> </w:t>
      </w:r>
      <w:hyperlink r:id="rId33">
        <w:r>
          <w:drawing>
            <wp:inline>
              <wp:extent cx="5334000" cy="4000500"/>
              <wp:effectExtent b="0" l="0" r="0" t="0"/>
              <wp:docPr descr="The Biggest AI Opportunities Are Hiding in Boring Businesses" title="" id="31" name="Picture"/>
              <a:graphic>
                <a:graphicData uri="http://schemas.openxmlformats.org/drawingml/2006/picture">
                  <pic:pic>
                    <pic:nvPicPr>
                      <pic:cNvPr descr="https://img.youtube.com/vi/cVGHg4Vd9uM/hqdefault.jpg" id="32" name="Picture"/>
                      <pic:cNvPicPr>
                        <a:picLocks noChangeArrowheads="1" noChangeAspect="1"/>
                      </pic:cNvPicPr>
                    </pic:nvPicPr>
                    <pic:blipFill>
                      <a:blip r:embed="rId30"/>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The Biggest AI Opportunities Are Hiding in Boring Businesses (2:06)</w:t>
      </w:r>
    </w:p>
    <w:p>
      <w:pPr>
        <w:numPr>
          <w:ilvl w:val="0"/>
          <w:numId w:val="1001"/>
        </w:numPr>
      </w:pPr>
      <w:r>
        <w:rPr>
          <w:bCs/>
          <w:b/>
        </w:rPr>
        <w:t xml:space="preserve">Watch —</w:t>
      </w:r>
      <w:r>
        <w:rPr>
          <w:bCs/>
          <w:b/>
        </w:rPr>
        <w:t xml:space="preserve"> </w:t>
      </w:r>
      <w:hyperlink r:id="rId34">
        <w:r>
          <w:rPr>
            <w:rStyle w:val="Hyperlink"/>
            <w:bCs/>
            <w:b/>
          </w:rPr>
          <w:t xml:space="preserve">AI researchers go full doomer while Apple puts AI front-and-center</w:t>
        </w:r>
      </w:hyperlink>
      <w:r>
        <w:rPr>
          <w:bCs/>
          <w:b/>
        </w:rPr>
        <w:t xml:space="preserve">.</w:t>
      </w:r>
      <w:r>
        <w:t xml:space="preserve"> </w:t>
      </w:r>
      <w:r>
        <w:t xml:space="preserve">Useful for separating genuine control concerns from incentive-driven</w:t>
      </w:r>
      <w:r>
        <w:t xml:space="preserve"> </w:t>
      </w:r>
      <w:r>
        <w:t xml:space="preserve">“</w:t>
      </w:r>
      <w:r>
        <w:t xml:space="preserve">capability flexing,</w:t>
      </w:r>
      <w:r>
        <w:t xml:space="preserve">”</w:t>
      </w:r>
      <w:r>
        <w:t xml:space="preserve"> </w:t>
      </w:r>
      <w:r>
        <w:t xml:space="preserve">while keeping nearer-term labor, environmental, and governance risks in view. [2]</w:t>
      </w:r>
      <w:r>
        <w:t xml:space="preserve"> </w:t>
      </w:r>
      <w:hyperlink r:id="rId38">
        <w:r>
          <w:drawing>
            <wp:inline>
              <wp:extent cx="5334000" cy="4000500"/>
              <wp:effectExtent b="0" l="0" r="0" t="0"/>
              <wp:docPr descr="AI researchers go full doomer while Apple puts AI front-and-center | Equity Podcast" title="" id="36" name="Picture"/>
              <a:graphic>
                <a:graphicData uri="http://schemas.openxmlformats.org/drawingml/2006/picture">
                  <pic:pic>
                    <pic:nvPicPr>
                      <pic:cNvPr descr="https://img.youtube.com/vi/FPNzWspQLP4/hqdefault.jpg" id="37" name="Picture"/>
                      <pic:cNvPicPr>
                        <a:picLocks noChangeArrowheads="1" noChangeAspect="1"/>
                      </pic:cNvPicPr>
                    </pic:nvPicPr>
                    <pic:blipFill>
                      <a:blip r:embed="rId35"/>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AI researchers go full doomer while Apple puts AI front-and-center | Equity Podcast (3:08)</w:t>
      </w:r>
    </w:p>
    <w:p>
      <w:pPr>
        <w:numPr>
          <w:ilvl w:val="0"/>
          <w:numId w:val="1001"/>
        </w:numPr>
      </w:pPr>
      <w:r>
        <w:rPr>
          <w:bCs/>
          <w:b/>
        </w:rPr>
        <w:t xml:space="preserve">Read —</w:t>
      </w:r>
      <w:r>
        <w:rPr>
          <w:bCs/>
          <w:b/>
        </w:rPr>
        <w:t xml:space="preserve"> </w:t>
      </w:r>
      <w:hyperlink r:id="rId39">
        <w:r>
          <w:rPr>
            <w:rStyle w:val="Hyperlink"/>
            <w:bCs/>
            <w:b/>
          </w:rPr>
          <w:t xml:space="preserve">Clouded Judgement: Paying for the Curve</w:t>
        </w:r>
      </w:hyperlink>
      <w:r>
        <w:rPr>
          <w:bCs/>
          <w:b/>
        </w:rPr>
        <w:t xml:space="preserve">.</w:t>
      </w:r>
      <w:r>
        <w:t xml:space="preserve"> </w:t>
      </w:r>
      <w:r>
        <w:t xml:space="preserve">The clearest short treatment in the period of why first-wave AI costs and margins may be less informative than the rate at which capability costs are falling. [16]</w:t>
      </w:r>
    </w:p>
    <w:p>
      <w:r>
        <w:pict>
          <v:rect style="width:0;height:1.5pt" o:hralign="center" o:hrstd="t" o:hr="t"/>
        </w:pict>
      </w:r>
    </w:p>
    <w:bookmarkStart w:id="61" w:name="sources"/>
    <w:p>
      <w:pPr>
        <w:pStyle w:val="Heading3"/>
      </w:pPr>
      <w:r>
        <w:t xml:space="preserve">Sources</w:t>
      </w:r>
    </w:p>
    <w:p>
      <w:pPr>
        <w:numPr>
          <w:ilvl w:val="0"/>
          <w:numId w:val="1002"/>
        </w:numPr>
        <w:pStyle w:val="Compact"/>
      </w:pPr>
      <w:hyperlink r:id="rId40">
        <w:r>
          <w:rPr>
            <w:rStyle w:val="Hyperlink"/>
          </w:rPr>
          <w:t xml:space="preserve">For Startups Facing the AI Safety Uproar, Cybersecurity Looms Larger than Existential Risk</w:t>
        </w:r>
      </w:hyperlink>
    </w:p>
    <w:p>
      <w:pPr>
        <w:numPr>
          <w:ilvl w:val="0"/>
          <w:numId w:val="1002"/>
        </w:numPr>
        <w:pStyle w:val="Compact"/>
      </w:pPr>
      <w:hyperlink r:id="rId34">
        <w:r>
          <w:rPr>
            <w:rStyle w:val="Hyperlink"/>
          </w:rPr>
          <w:t xml:space="preserve">AI researchers go full doomer while Apple puts AI front-and-center | Equity Podcast</w:t>
        </w:r>
      </w:hyperlink>
    </w:p>
    <w:p>
      <w:pPr>
        <w:numPr>
          <w:ilvl w:val="0"/>
          <w:numId w:val="1002"/>
        </w:numPr>
        <w:pStyle w:val="Compact"/>
      </w:pPr>
      <w:hyperlink r:id="rId41">
        <w:r>
          <w:rPr>
            <w:rStyle w:val="Hyperlink"/>
          </w:rPr>
          <w:t xml:space="preserve">𝕏 post by</w:t>
        </w:r>
        <w:r>
          <w:rPr>
            <w:rStyle w:val="Hyperlink"/>
          </w:rPr>
          <w:t xml:space="preserve"> </w:t>
        </w:r>
        <w:r>
          <w:rPr>
            <w:rStyle w:val="Hyperlink"/>
          </w:rPr>
          <w:t xml:space="preserve">@ViktorThulin</w:t>
        </w:r>
      </w:hyperlink>
    </w:p>
    <w:p>
      <w:pPr>
        <w:numPr>
          <w:ilvl w:val="0"/>
          <w:numId w:val="1002"/>
        </w:numPr>
        <w:pStyle w:val="Compact"/>
      </w:pPr>
      <w:hyperlink r:id="rId42">
        <w:r>
          <w:rPr>
            <w:rStyle w:val="Hyperlink"/>
          </w:rPr>
          <w:t xml:space="preserve">𝕏 post by</w:t>
        </w:r>
        <w:r>
          <w:rPr>
            <w:rStyle w:val="Hyperlink"/>
          </w:rPr>
          <w:t xml:space="preserve"> </w:t>
        </w:r>
        <w:r>
          <w:rPr>
            <w:rStyle w:val="Hyperlink"/>
          </w:rPr>
          <w:t xml:space="preserve">@amasad</w:t>
        </w:r>
      </w:hyperlink>
    </w:p>
    <w:p>
      <w:pPr>
        <w:numPr>
          <w:ilvl w:val="0"/>
          <w:numId w:val="1002"/>
        </w:numPr>
        <w:pStyle w:val="Compact"/>
      </w:pPr>
      <w:hyperlink r:id="rId43">
        <w:r>
          <w:rPr>
            <w:rStyle w:val="Hyperlink"/>
          </w:rPr>
          <w:t xml:space="preserve">𝕏 post by</w:t>
        </w:r>
        <w:r>
          <w:rPr>
            <w:rStyle w:val="Hyperlink"/>
          </w:rPr>
          <w:t xml:space="preserve"> </w:t>
        </w:r>
        <w:r>
          <w:rPr>
            <w:rStyle w:val="Hyperlink"/>
          </w:rPr>
          <w:t xml:space="preserve">@Suhail</w:t>
        </w:r>
      </w:hyperlink>
    </w:p>
    <w:p>
      <w:pPr>
        <w:numPr>
          <w:ilvl w:val="0"/>
          <w:numId w:val="1002"/>
        </w:numPr>
        <w:pStyle w:val="Compact"/>
      </w:pPr>
      <w:hyperlink r:id="rId44">
        <w:r>
          <w:rPr>
            <w:rStyle w:val="Hyperlink"/>
          </w:rPr>
          <w:t xml:space="preserve">𝕏 post by</w:t>
        </w:r>
        <w:r>
          <w:rPr>
            <w:rStyle w:val="Hyperlink"/>
          </w:rPr>
          <w:t xml:space="preserve"> </w:t>
        </w:r>
        <w:r>
          <w:rPr>
            <w:rStyle w:val="Hyperlink"/>
          </w:rPr>
          <w:t xml:space="preserve">@Suhail</w:t>
        </w:r>
      </w:hyperlink>
    </w:p>
    <w:p>
      <w:pPr>
        <w:numPr>
          <w:ilvl w:val="0"/>
          <w:numId w:val="1002"/>
        </w:numPr>
        <w:pStyle w:val="Compact"/>
      </w:pPr>
      <w:hyperlink r:id="rId45">
        <w:r>
          <w:rPr>
            <w:rStyle w:val="Hyperlink"/>
          </w:rPr>
          <w:t xml:space="preserve">𝕏 post by</w:t>
        </w:r>
        <w:r>
          <w:rPr>
            <w:rStyle w:val="Hyperlink"/>
          </w:rPr>
          <w:t xml:space="preserve"> </w:t>
        </w:r>
        <w:r>
          <w:rPr>
            <w:rStyle w:val="Hyperlink"/>
          </w:rPr>
          <w:t xml:space="preserve">@Suhail</w:t>
        </w:r>
      </w:hyperlink>
    </w:p>
    <w:p>
      <w:pPr>
        <w:numPr>
          <w:ilvl w:val="0"/>
          <w:numId w:val="1002"/>
        </w:numPr>
        <w:pStyle w:val="Compact"/>
      </w:pPr>
      <w:hyperlink r:id="rId46">
        <w:r>
          <w:rPr>
            <w:rStyle w:val="Hyperlink"/>
          </w:rPr>
          <w:t xml:space="preserve">𝕏 post by</w:t>
        </w:r>
        <w:r>
          <w:rPr>
            <w:rStyle w:val="Hyperlink"/>
          </w:rPr>
          <w:t xml:space="preserve"> </w:t>
        </w:r>
        <w:r>
          <w:rPr>
            <w:rStyle w:val="Hyperlink"/>
          </w:rPr>
          <w:t xml:space="preserve">@Suhail</w:t>
        </w:r>
      </w:hyperlink>
    </w:p>
    <w:p>
      <w:pPr>
        <w:numPr>
          <w:ilvl w:val="0"/>
          <w:numId w:val="1002"/>
        </w:numPr>
        <w:pStyle w:val="Compact"/>
      </w:pPr>
      <w:hyperlink r:id="rId47">
        <w:r>
          <w:rPr>
            <w:rStyle w:val="Hyperlink"/>
          </w:rPr>
          <w:t xml:space="preserve">𝕏 post by</w:t>
        </w:r>
        <w:r>
          <w:rPr>
            <w:rStyle w:val="Hyperlink"/>
          </w:rPr>
          <w:t xml:space="preserve"> </w:t>
        </w:r>
        <w:r>
          <w:rPr>
            <w:rStyle w:val="Hyperlink"/>
          </w:rPr>
          <w:t xml:space="preserve">@Suhail</w:t>
        </w:r>
      </w:hyperlink>
    </w:p>
    <w:p>
      <w:pPr>
        <w:numPr>
          <w:ilvl w:val="0"/>
          <w:numId w:val="1002"/>
        </w:numPr>
        <w:pStyle w:val="Compact"/>
      </w:pPr>
      <w:hyperlink r:id="rId48">
        <w:r>
          <w:rPr>
            <w:rStyle w:val="Hyperlink"/>
          </w:rPr>
          <w:t xml:space="preserve">𝕏 post by</w:t>
        </w:r>
        <w:r>
          <w:rPr>
            <w:rStyle w:val="Hyperlink"/>
          </w:rPr>
          <w:t xml:space="preserve"> </w:t>
        </w:r>
        <w:r>
          <w:rPr>
            <w:rStyle w:val="Hyperlink"/>
          </w:rPr>
          <w:t xml:space="preserve">@Suhail</w:t>
        </w:r>
      </w:hyperlink>
    </w:p>
    <w:p>
      <w:pPr>
        <w:numPr>
          <w:ilvl w:val="0"/>
          <w:numId w:val="1002"/>
        </w:numPr>
        <w:pStyle w:val="Compact"/>
      </w:pPr>
      <w:hyperlink r:id="rId49">
        <w:r>
          <w:rPr>
            <w:rStyle w:val="Hyperlink"/>
          </w:rPr>
          <w:t xml:space="preserve">𝕏 post by</w:t>
        </w:r>
        <w:r>
          <w:rPr>
            <w:rStyle w:val="Hyperlink"/>
          </w:rPr>
          <w:t xml:space="preserve"> </w:t>
        </w:r>
        <w:r>
          <w:rPr>
            <w:rStyle w:val="Hyperlink"/>
          </w:rPr>
          <w:t xml:space="preserve">@ycombinator</w:t>
        </w:r>
      </w:hyperlink>
    </w:p>
    <w:p>
      <w:pPr>
        <w:numPr>
          <w:ilvl w:val="0"/>
          <w:numId w:val="1002"/>
        </w:numPr>
        <w:pStyle w:val="Compact"/>
      </w:pPr>
      <w:hyperlink r:id="rId50">
        <w:r>
          <w:rPr>
            <w:rStyle w:val="Hyperlink"/>
          </w:rPr>
          <w:t xml:space="preserve">r/SideProject post by u/Rough-Green-7067</w:t>
        </w:r>
      </w:hyperlink>
    </w:p>
    <w:p>
      <w:pPr>
        <w:numPr>
          <w:ilvl w:val="0"/>
          <w:numId w:val="1002"/>
        </w:numPr>
        <w:pStyle w:val="Compact"/>
      </w:pPr>
      <w:hyperlink r:id="rId51">
        <w:r>
          <w:rPr>
            <w:rStyle w:val="Hyperlink"/>
          </w:rPr>
          <w:t xml:space="preserve">r/SideProject comment by u/Rough-Green-7067</w:t>
        </w:r>
      </w:hyperlink>
    </w:p>
    <w:p>
      <w:pPr>
        <w:numPr>
          <w:ilvl w:val="0"/>
          <w:numId w:val="1002"/>
        </w:numPr>
        <w:pStyle w:val="Compact"/>
      </w:pPr>
      <w:hyperlink r:id="rId52">
        <w:r>
          <w:rPr>
            <w:rStyle w:val="Hyperlink"/>
          </w:rPr>
          <w:t xml:space="preserve">r/SideProject post by u/cprecius</w:t>
        </w:r>
      </w:hyperlink>
    </w:p>
    <w:p>
      <w:pPr>
        <w:numPr>
          <w:ilvl w:val="0"/>
          <w:numId w:val="1002"/>
        </w:numPr>
        <w:pStyle w:val="Compact"/>
      </w:pPr>
      <w:hyperlink r:id="rId53">
        <w:r>
          <w:rPr>
            <w:rStyle w:val="Hyperlink"/>
          </w:rPr>
          <w:t xml:space="preserve">r/SideProject comment by u/cprecius</w:t>
        </w:r>
      </w:hyperlink>
    </w:p>
    <w:p>
      <w:pPr>
        <w:numPr>
          <w:ilvl w:val="0"/>
          <w:numId w:val="1002"/>
        </w:numPr>
        <w:pStyle w:val="Compact"/>
      </w:pPr>
      <w:hyperlink r:id="rId39">
        <w:r>
          <w:rPr>
            <w:rStyle w:val="Hyperlink"/>
          </w:rPr>
          <w:t xml:space="preserve">Clouded Judgement 9.11.26 - Paying for the Curve</w:t>
        </w:r>
      </w:hyperlink>
    </w:p>
    <w:p>
      <w:pPr>
        <w:numPr>
          <w:ilvl w:val="0"/>
          <w:numId w:val="1002"/>
        </w:numPr>
        <w:pStyle w:val="Compact"/>
      </w:pPr>
      <w:hyperlink r:id="rId54">
        <w:r>
          <w:rPr>
            <w:rStyle w:val="Hyperlink"/>
          </w:rPr>
          <w:t xml:space="preserve">Weekly Dose of Optimism #210</w:t>
        </w:r>
      </w:hyperlink>
    </w:p>
    <w:p>
      <w:pPr>
        <w:numPr>
          <w:ilvl w:val="0"/>
          <w:numId w:val="1002"/>
        </w:numPr>
        <w:pStyle w:val="Compact"/>
      </w:pPr>
      <w:hyperlink r:id="rId55">
        <w:r>
          <w:rPr>
            <w:rStyle w:val="Hyperlink"/>
          </w:rPr>
          <w:t xml:space="preserve">𝕏 post by</w:t>
        </w:r>
        <w:r>
          <w:rPr>
            <w:rStyle w:val="Hyperlink"/>
          </w:rPr>
          <w:t xml:space="preserve"> </w:t>
        </w:r>
        <w:r>
          <w:rPr>
            <w:rStyle w:val="Hyperlink"/>
          </w:rPr>
          <w:t xml:space="preserve">@llama_index</w:t>
        </w:r>
      </w:hyperlink>
    </w:p>
    <w:p>
      <w:pPr>
        <w:numPr>
          <w:ilvl w:val="0"/>
          <w:numId w:val="1002"/>
        </w:numPr>
        <w:pStyle w:val="Compact"/>
      </w:pPr>
      <w:hyperlink r:id="rId56">
        <w:r>
          <w:rPr>
            <w:rStyle w:val="Hyperlink"/>
          </w:rPr>
          <w:t xml:space="preserve">𝕏 post by</w:t>
        </w:r>
        <w:r>
          <w:rPr>
            <w:rStyle w:val="Hyperlink"/>
          </w:rPr>
          <w:t xml:space="preserve"> </w:t>
        </w:r>
        <w:r>
          <w:rPr>
            <w:rStyle w:val="Hyperlink"/>
          </w:rPr>
          <w:t xml:space="preserve">@jerryjliu0</w:t>
        </w:r>
      </w:hyperlink>
    </w:p>
    <w:p>
      <w:pPr>
        <w:numPr>
          <w:ilvl w:val="0"/>
          <w:numId w:val="1002"/>
        </w:numPr>
        <w:pStyle w:val="Compact"/>
      </w:pPr>
      <w:hyperlink r:id="rId24">
        <w:r>
          <w:rPr>
            <w:rStyle w:val="Hyperlink"/>
          </w:rPr>
          <w:t xml:space="preserve">Why Mistral Just Raised €3B to Build Sovereign AI | Lightwork</w:t>
        </w:r>
      </w:hyperlink>
    </w:p>
    <w:p>
      <w:pPr>
        <w:numPr>
          <w:ilvl w:val="0"/>
          <w:numId w:val="1002"/>
        </w:numPr>
        <w:pStyle w:val="Compact"/>
      </w:pPr>
      <w:hyperlink r:id="rId57">
        <w:r>
          <w:rPr>
            <w:rStyle w:val="Hyperlink"/>
          </w:rPr>
          <w:t xml:space="preserve">𝕏 post by</w:t>
        </w:r>
        <w:r>
          <w:rPr>
            <w:rStyle w:val="Hyperlink"/>
          </w:rPr>
          <w:t xml:space="preserve"> </w:t>
        </w:r>
        <w:r>
          <w:rPr>
            <w:rStyle w:val="Hyperlink"/>
          </w:rPr>
          <w:t xml:space="preserve">@bindureddy</w:t>
        </w:r>
      </w:hyperlink>
    </w:p>
    <w:p>
      <w:pPr>
        <w:numPr>
          <w:ilvl w:val="0"/>
          <w:numId w:val="1002"/>
        </w:numPr>
        <w:pStyle w:val="Compact"/>
      </w:pPr>
      <w:hyperlink r:id="rId58">
        <w:r>
          <w:rPr>
            <w:rStyle w:val="Hyperlink"/>
          </w:rPr>
          <w:t xml:space="preserve">𝕏 post by</w:t>
        </w:r>
        <w:r>
          <w:rPr>
            <w:rStyle w:val="Hyperlink"/>
          </w:rPr>
          <w:t xml:space="preserve"> </w:t>
        </w:r>
        <w:r>
          <w:rPr>
            <w:rStyle w:val="Hyperlink"/>
          </w:rPr>
          <w:t xml:space="preserve">@bindureddy</w:t>
        </w:r>
      </w:hyperlink>
    </w:p>
    <w:p>
      <w:pPr>
        <w:numPr>
          <w:ilvl w:val="0"/>
          <w:numId w:val="1002"/>
        </w:numPr>
        <w:pStyle w:val="Compact"/>
      </w:pPr>
      <w:hyperlink r:id="rId29">
        <w:r>
          <w:rPr>
            <w:rStyle w:val="Hyperlink"/>
          </w:rPr>
          <w:t xml:space="preserve">The Biggest AI Opportunities Are Hiding in Boring Businesses</w:t>
        </w:r>
      </w:hyperlink>
    </w:p>
    <w:p>
      <w:pPr>
        <w:numPr>
          <w:ilvl w:val="0"/>
          <w:numId w:val="1002"/>
        </w:numPr>
        <w:pStyle w:val="Compact"/>
      </w:pPr>
      <w:hyperlink r:id="rId59">
        <w:r>
          <w:rPr>
            <w:rStyle w:val="Hyperlink"/>
          </w:rPr>
          <w:t xml:space="preserve">𝕏 post by</w:t>
        </w:r>
        <w:r>
          <w:rPr>
            <w:rStyle w:val="Hyperlink"/>
          </w:rPr>
          <w:t xml:space="preserve"> </w:t>
        </w:r>
        <w:r>
          <w:rPr>
            <w:rStyle w:val="Hyperlink"/>
          </w:rPr>
          <w:t xml:space="preserve">@a16z</w:t>
        </w:r>
      </w:hyperlink>
    </w:p>
    <w:p>
      <w:pPr>
        <w:numPr>
          <w:ilvl w:val="0"/>
          <w:numId w:val="1002"/>
        </w:numPr>
        <w:pStyle w:val="Compact"/>
      </w:pPr>
      <w:hyperlink r:id="rId60">
        <w:r>
          <w:rPr>
            <w:rStyle w:val="Hyperlink"/>
          </w:rPr>
          <w:t xml:space="preserve">𝕏 post by</w:t>
        </w:r>
        <w:r>
          <w:rPr>
            <w:rStyle w:val="Hyperlink"/>
          </w:rPr>
          <w:t xml:space="preserve"> </w:t>
        </w:r>
        <w:r>
          <w:rPr>
            <w:rStyle w:val="Hyperlink"/>
          </w:rPr>
          <w:t xml:space="preserve">@JoeJBenton</w:t>
        </w:r>
      </w:hyperlink>
    </w:p>
    <w:bookmarkEnd w:id="61"/>
    <w:bookmarkEnd w:id="62"/>
    <w:bookmarkEnd w:id="6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35" Target="media/rId35.jpg" /><Relationship Type="http://schemas.openxmlformats.org/officeDocument/2006/relationships/image" Id="rId25" Target="media/rId25.jpg" /><Relationship Type="http://schemas.openxmlformats.org/officeDocument/2006/relationships/image" Id="rId30" Target="media/rId30.jpg" /><Relationship Type="http://schemas.openxmlformats.org/officeDocument/2006/relationships/hyperlink" Id="rId39" Target="https://cloudedjudgement.substack.com/p/clouded-judgement-91126-paying-for" TargetMode="External" /><Relationship Type="http://schemas.openxmlformats.org/officeDocument/2006/relationships/hyperlink" Id="rId40" Target="https://www.newcomer.co/p/for-startups-facing-the-ai-safety" TargetMode="External" /><Relationship Type="http://schemas.openxmlformats.org/officeDocument/2006/relationships/hyperlink" Id="rId54" Target="https://www.notboring.co/p/weekly-dose-of-optimism-210" TargetMode="External" /><Relationship Type="http://schemas.openxmlformats.org/officeDocument/2006/relationships/hyperlink" Id="rId50" Target="https://www.reddit.com/r/SideProject/comments/1wdenig/" TargetMode="External" /><Relationship Type="http://schemas.openxmlformats.org/officeDocument/2006/relationships/hyperlink" Id="rId51" Target="https://www.reddit.com/r/SideProject/comments/1wdenig/comment/p962zrz/" TargetMode="External" /><Relationship Type="http://schemas.openxmlformats.org/officeDocument/2006/relationships/hyperlink" Id="rId52" Target="https://www.reddit.com/r/SideProject/comments/1wdgwm0/" TargetMode="External" /><Relationship Type="http://schemas.openxmlformats.org/officeDocument/2006/relationships/hyperlink" Id="rId53" Target="https://www.reddit.com/r/SideProject/comments/1wdgwm0/comment/p95rob3/" TargetMode="External" /><Relationship Type="http://schemas.openxmlformats.org/officeDocument/2006/relationships/hyperlink" Id="rId34" Target="https://www.youtube.com/watch?v=FPNzWspQLP4" TargetMode="External" /><Relationship Type="http://schemas.openxmlformats.org/officeDocument/2006/relationships/hyperlink" Id="rId24" Target="https://www.youtube.com/watch?v=TYF4vAtkJFc" TargetMode="External" /><Relationship Type="http://schemas.openxmlformats.org/officeDocument/2006/relationships/hyperlink" Id="rId29" Target="https://www.youtube.com/watch?v=cVGHg4Vd9uM" TargetMode="External" /><Relationship Type="http://schemas.openxmlformats.org/officeDocument/2006/relationships/hyperlink" Id="rId60" Target="https://x.com/JoeJBenton/status/2098480585119572317" TargetMode="External" /><Relationship Type="http://schemas.openxmlformats.org/officeDocument/2006/relationships/hyperlink" Id="rId43" Target="https://x.com/Suhail/status/2064418847428608493" TargetMode="External" /><Relationship Type="http://schemas.openxmlformats.org/officeDocument/2006/relationships/hyperlink" Id="rId44" Target="https://x.com/Suhail/status/2067286903049904259" TargetMode="External" /><Relationship Type="http://schemas.openxmlformats.org/officeDocument/2006/relationships/hyperlink" Id="rId46" Target="https://x.com/Suhail/status/2075957177857212808" TargetMode="External" /><Relationship Type="http://schemas.openxmlformats.org/officeDocument/2006/relationships/hyperlink" Id="rId45" Target="https://x.com/Suhail/status/2084905990596776415" TargetMode="External" /><Relationship Type="http://schemas.openxmlformats.org/officeDocument/2006/relationships/hyperlink" Id="rId47" Target="https://x.com/Suhail/status/2087772563816763700" TargetMode="External" /><Relationship Type="http://schemas.openxmlformats.org/officeDocument/2006/relationships/hyperlink" Id="rId48" Target="https://x.com/Suhail/status/2098538280925188365" TargetMode="External" /><Relationship Type="http://schemas.openxmlformats.org/officeDocument/2006/relationships/hyperlink" Id="rId41" Target="https://x.com/ViktorThulin/status/2098418513748599089" TargetMode="External" /><Relationship Type="http://schemas.openxmlformats.org/officeDocument/2006/relationships/hyperlink" Id="rId59" Target="https://x.com/a16z/status/2098524584874275155" TargetMode="External" /><Relationship Type="http://schemas.openxmlformats.org/officeDocument/2006/relationships/hyperlink" Id="rId42" Target="https://x.com/amasad/status/2098548464452055437" TargetMode="External" /><Relationship Type="http://schemas.openxmlformats.org/officeDocument/2006/relationships/hyperlink" Id="rId57" Target="https://x.com/bindureddy/status/2098564642213634448" TargetMode="External" /><Relationship Type="http://schemas.openxmlformats.org/officeDocument/2006/relationships/hyperlink" Id="rId58" Target="https://x.com/bindureddy/status/2098564987769749874" TargetMode="External" /><Relationship Type="http://schemas.openxmlformats.org/officeDocument/2006/relationships/hyperlink" Id="rId56" Target="https://x.com/jerryjliu0/status/2098477362476400659" TargetMode="External" /><Relationship Type="http://schemas.openxmlformats.org/officeDocument/2006/relationships/hyperlink" Id="rId55" Target="https://x.com/llama_index/status/2098407718457319525" TargetMode="External" /><Relationship Type="http://schemas.openxmlformats.org/officeDocument/2006/relationships/hyperlink" Id="rId49" Target="https://x.com/ycombinator/status/2098486284641780047" TargetMode="External" /><Relationship Type="http://schemas.openxmlformats.org/officeDocument/2006/relationships/hyperlink" Id="rId38" Target="https://youtube.com/watch?v=FPNzWspQLP4&amp;t=188" TargetMode="External" /><Relationship Type="http://schemas.openxmlformats.org/officeDocument/2006/relationships/hyperlink" Id="rId28" Target="https://youtube.com/watch?v=TYF4vAtkJFc&amp;t=131" TargetMode="External" /><Relationship Type="http://schemas.openxmlformats.org/officeDocument/2006/relationships/hyperlink" Id="rId33" Target="https://youtube.com/watch?v=cVGHg4Vd9uM&amp;t=126" TargetMode="External" /></Relationships>
</file>

<file path=word/_rels/footnotes.xml.rels><?xml version="1.0" encoding="UTF-8"?><Relationships xmlns="http://schemas.openxmlformats.org/package/2006/relationships"><Relationship Type="http://schemas.openxmlformats.org/officeDocument/2006/relationships/hyperlink" Id="rId39" Target="https://cloudedjudgement.substack.com/p/clouded-judgement-91126-paying-for" TargetMode="External" /><Relationship Type="http://schemas.openxmlformats.org/officeDocument/2006/relationships/hyperlink" Id="rId40" Target="https://www.newcomer.co/p/for-startups-facing-the-ai-safety" TargetMode="External" /><Relationship Type="http://schemas.openxmlformats.org/officeDocument/2006/relationships/hyperlink" Id="rId54" Target="https://www.notboring.co/p/weekly-dose-of-optimism-210" TargetMode="External" /><Relationship Type="http://schemas.openxmlformats.org/officeDocument/2006/relationships/hyperlink" Id="rId50" Target="https://www.reddit.com/r/SideProject/comments/1wdenig/" TargetMode="External" /><Relationship Type="http://schemas.openxmlformats.org/officeDocument/2006/relationships/hyperlink" Id="rId51" Target="https://www.reddit.com/r/SideProject/comments/1wdenig/comment/p962zrz/" TargetMode="External" /><Relationship Type="http://schemas.openxmlformats.org/officeDocument/2006/relationships/hyperlink" Id="rId52" Target="https://www.reddit.com/r/SideProject/comments/1wdgwm0/" TargetMode="External" /><Relationship Type="http://schemas.openxmlformats.org/officeDocument/2006/relationships/hyperlink" Id="rId53" Target="https://www.reddit.com/r/SideProject/comments/1wdgwm0/comment/p95rob3/" TargetMode="External" /><Relationship Type="http://schemas.openxmlformats.org/officeDocument/2006/relationships/hyperlink" Id="rId34" Target="https://www.youtube.com/watch?v=FPNzWspQLP4" TargetMode="External" /><Relationship Type="http://schemas.openxmlformats.org/officeDocument/2006/relationships/hyperlink" Id="rId24" Target="https://www.youtube.com/watch?v=TYF4vAtkJFc" TargetMode="External" /><Relationship Type="http://schemas.openxmlformats.org/officeDocument/2006/relationships/hyperlink" Id="rId29" Target="https://www.youtube.com/watch?v=cVGHg4Vd9uM" TargetMode="External" /><Relationship Type="http://schemas.openxmlformats.org/officeDocument/2006/relationships/hyperlink" Id="rId60" Target="https://x.com/JoeJBenton/status/2098480585119572317" TargetMode="External" /><Relationship Type="http://schemas.openxmlformats.org/officeDocument/2006/relationships/hyperlink" Id="rId43" Target="https://x.com/Suhail/status/2064418847428608493" TargetMode="External" /><Relationship Type="http://schemas.openxmlformats.org/officeDocument/2006/relationships/hyperlink" Id="rId44" Target="https://x.com/Suhail/status/2067286903049904259" TargetMode="External" /><Relationship Type="http://schemas.openxmlformats.org/officeDocument/2006/relationships/hyperlink" Id="rId46" Target="https://x.com/Suhail/status/2075957177857212808" TargetMode="External" /><Relationship Type="http://schemas.openxmlformats.org/officeDocument/2006/relationships/hyperlink" Id="rId45" Target="https://x.com/Suhail/status/2084905990596776415" TargetMode="External" /><Relationship Type="http://schemas.openxmlformats.org/officeDocument/2006/relationships/hyperlink" Id="rId47" Target="https://x.com/Suhail/status/2087772563816763700" TargetMode="External" /><Relationship Type="http://schemas.openxmlformats.org/officeDocument/2006/relationships/hyperlink" Id="rId48" Target="https://x.com/Suhail/status/2098538280925188365" TargetMode="External" /><Relationship Type="http://schemas.openxmlformats.org/officeDocument/2006/relationships/hyperlink" Id="rId41" Target="https://x.com/ViktorThulin/status/2098418513748599089" TargetMode="External" /><Relationship Type="http://schemas.openxmlformats.org/officeDocument/2006/relationships/hyperlink" Id="rId59" Target="https://x.com/a16z/status/2098524584874275155" TargetMode="External" /><Relationship Type="http://schemas.openxmlformats.org/officeDocument/2006/relationships/hyperlink" Id="rId42" Target="https://x.com/amasad/status/2098548464452055437" TargetMode="External" /><Relationship Type="http://schemas.openxmlformats.org/officeDocument/2006/relationships/hyperlink" Id="rId57" Target="https://x.com/bindureddy/status/2098564642213634448" TargetMode="External" /><Relationship Type="http://schemas.openxmlformats.org/officeDocument/2006/relationships/hyperlink" Id="rId58" Target="https://x.com/bindureddy/status/2098564987769749874" TargetMode="External" /><Relationship Type="http://schemas.openxmlformats.org/officeDocument/2006/relationships/hyperlink" Id="rId56" Target="https://x.com/jerryjliu0/status/2098477362476400659" TargetMode="External" /><Relationship Type="http://schemas.openxmlformats.org/officeDocument/2006/relationships/hyperlink" Id="rId55" Target="https://x.com/llama_index/status/2098407718457319525" TargetMode="External" /><Relationship Type="http://schemas.openxmlformats.org/officeDocument/2006/relationships/hyperlink" Id="rId49" Target="https://x.com/ycombinator/status/2098486284641780047" TargetMode="External" /><Relationship Type="http://schemas.openxmlformats.org/officeDocument/2006/relationships/hyperlink" Id="rId38" Target="https://youtube.com/watch?v=FPNzWspQLP4&amp;t=188" TargetMode="External" /><Relationship Type="http://schemas.openxmlformats.org/officeDocument/2006/relationships/hyperlink" Id="rId28" Target="https://youtube.com/watch?v=TYF4vAtkJFc&amp;t=131" TargetMode="External" /><Relationship Type="http://schemas.openxmlformats.org/officeDocument/2006/relationships/hyperlink" Id="rId33" Target="https://youtube.com/watch?v=cVGHg4Vd9uM&amp;t=126"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Moves Upstream: Agent Infrastructure, Sovereign Compute, and Workflow-Specific AI</dc:title>
  <dc:creator>VC Tech Radar</dc:creator>
  <cp:keywords/>
  <dcterms:created xsi:type="dcterms:W3CDTF">2026-09-13T04:46:50Z</dcterms:created>
  <dcterms:modified xsi:type="dcterms:W3CDTF">2026-09-13T04:46:50Z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2026-09-12</vt:lpwstr>
  </property>
</Properties>
</file>