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Operating Systems, Risk-First Product Planning, and Design-to-Story Workflows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2026-05-18</w:t>
      </w:r>
    </w:p>
    <w:bookmarkStart w:id="38" w:name="Xb1d464fd3d70d0561c274eaa911366fcf14e664"/>
    <w:p>
      <w:pPr>
        <w:pStyle w:val="Heading1"/>
      </w:pPr>
      <w:r>
        <w:t xml:space="preserve">AI Operating Systems, Risk-First Product Planning, and Design-to-Story Workflows</w:t>
      </w:r>
    </w:p>
    <w:p>
      <w:pPr>
        <w:pStyle w:val="FirstParagraph"/>
      </w:pPr>
      <w:r>
        <w:rPr>
          <w:iCs/>
          <w:i/>
        </w:rPr>
        <w:t xml:space="preserve">By PM Daily Digest • May 18, 2026</w:t>
      </w:r>
    </w:p>
    <w:p>
      <w:pPr>
        <w:pStyle w:val="BodyText"/>
      </w:pPr>
      <w:r>
        <w:t xml:space="preserve">This brief covers a more concrete operating model for AI-enabled PM work, a risk-first product playbook from veteran hardware teams, and a practical method for turning design states into acceptance criteria. It also highlights Quest 2’s cost-down redesign, a platform-packaging pivot, and hiring signals for frontier product teams.</w:t>
      </w:r>
    </w:p>
    <w:bookmarkStart w:id="22" w:name="big-ideas"/>
    <w:p>
      <w:pPr>
        <w:pStyle w:val="Heading2"/>
      </w:pPr>
      <w:r>
        <w:t xml:space="preserve">Big Ideas</w:t>
      </w:r>
    </w:p>
    <w:bookmarkStart w:id="20" w:name="Xa6cf028da45db08cebe34b311640c0b2b0865ab"/>
    <w:p>
      <w:pPr>
        <w:pStyle w:val="Heading3"/>
      </w:pPr>
      <w:r>
        <w:t xml:space="preserve">1) AI for PMs is maturing from</w:t>
      </w:r>
      <w:r>
        <w:t xml:space="preserve"> </w:t>
      </w:r>
      <w:r>
        <w:t xml:space="preserve">“</w:t>
      </w:r>
      <w:r>
        <w:t xml:space="preserve">chat</w:t>
      </w:r>
      <w:r>
        <w:t xml:space="preserve">”</w:t>
      </w:r>
      <w:r>
        <w:t xml:space="preserve"> </w:t>
      </w:r>
      <w:r>
        <w:t xml:space="preserve">to an operating system</w:t>
      </w:r>
    </w:p>
    <w:p>
      <w:pPr>
        <w:pStyle w:val="FirstParagraph"/>
      </w:pPr>
      <w:r>
        <w:t xml:space="preserve">Aakash Gupta and Pawel Huryn describe five distinct Claude surfaces for a full workday:</w:t>
      </w:r>
      <w:r>
        <w:t xml:space="preserve"> </w:t>
      </w:r>
      <w:r>
        <w:rPr>
          <w:bCs/>
          <w:b/>
        </w:rPr>
        <w:t xml:space="preserve">Dispatch</w:t>
      </w:r>
      <w:r>
        <w:t xml:space="preserve"> </w:t>
      </w:r>
      <w:r>
        <w:t xml:space="preserve">for quick mobile tasks (~35%),</w:t>
      </w:r>
      <w:r>
        <w:t xml:space="preserve"> </w:t>
      </w:r>
      <w:r>
        <w:rPr>
          <w:bCs/>
          <w:b/>
        </w:rPr>
        <w:t xml:space="preserve">Code Web</w:t>
      </w:r>
      <w:r>
        <w:t xml:space="preserve"> </w:t>
      </w:r>
      <w:r>
        <w:t xml:space="preserve">for deep work in a cloud VS Code environment (~35%),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for multi-file and codebase work (~25%),</w:t>
      </w:r>
      <w:r>
        <w:t xml:space="preserve"> </w:t>
      </w:r>
      <w:r>
        <w:rPr>
          <w:bCs/>
          <w:b/>
        </w:rPr>
        <w:t xml:space="preserve">Cowork</w:t>
      </w:r>
      <w:r>
        <w:t xml:space="preserve"> </w:t>
      </w:r>
      <w:r>
        <w:t xml:space="preserve">for files and email via connectors, and</w:t>
      </w:r>
      <w:r>
        <w:t xml:space="preserve"> </w:t>
      </w:r>
      <w:r>
        <w:rPr>
          <w:bCs/>
          <w:b/>
        </w:rPr>
        <w:t xml:space="preserve">Chat</w:t>
      </w:r>
      <w:r>
        <w:t xml:space="preserve"> </w:t>
      </w:r>
      <w:r>
        <w:t xml:space="preserve">for basic text-only tasks (~5%) [1]. They also separate</w:t>
      </w:r>
      <w:r>
        <w:t xml:space="preserve"> </w:t>
      </w:r>
      <w:r>
        <w:rPr>
          <w:bCs/>
          <w:b/>
        </w:rPr>
        <w:t xml:space="preserve">production automation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personal automation</w:t>
      </w:r>
      <w:r>
        <w:t xml:space="preserve">: use n8n for deterministic logic, retries, and access control, and Claude Code for judgment-in-the-loop systems that improve over time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leverage is not just better prompts; it is choosing the right interface for the job.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map your recurring PM work by context—mobile triage, deep editing, connected knowledge work, codebase changes, simple text—and stop forcing everything into one chat window.</w:t>
      </w:r>
    </w:p>
    <w:p>
      <w:pPr>
        <w:pStyle w:val="BlockText"/>
      </w:pPr>
      <w:r>
        <w:t xml:space="preserve">“</w:t>
      </w:r>
      <w:r>
        <w:t xml:space="preserve">The PM with a self-improving system will outperform five PMs who open a fresh Chat window every morning.</w:t>
      </w:r>
      <w:r>
        <w:t xml:space="preserve">”</w:t>
      </w:r>
      <w:r>
        <w:t xml:space="preserve"> </w:t>
      </w:r>
      <w:r>
        <w:t xml:space="preserve">[1]</w:t>
      </w:r>
    </w:p>
    <w:bookmarkEnd w:id="20"/>
    <w:bookmarkStart w:id="21" w:name="X67935664510917a0109fff57927073e5b562692"/>
    <w:p>
      <w:pPr>
        <w:pStyle w:val="Heading3"/>
      </w:pPr>
      <w:r>
        <w:t xml:space="preserve">2) When iteration is expensive, define goals early and work risk-first</w:t>
      </w:r>
    </w:p>
    <w:p>
      <w:pPr>
        <w:pStyle w:val="FirstParagraph"/>
      </w:pPr>
      <w:r>
        <w:t xml:space="preserve">Experienced hardware teams set goals early, change them as little as possible, and use those goals to judge when a product is ready to ship [2]. They start with the hardest failure points first—such as whether cables can fit through a hinge—rather than the parts that are easiest to design, and they give the most iteration to the components customers touch most [2]. They also act immediately on known work because surprises will consume future slack [2]. For zero-to-one products, that same mindset changes discovery: customers often cannot specify what they want until they see it, so prototype testing is more useful than asking for requirements upfront [2].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early clarity and risk-first sequencing reduce avoidable churn.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lock the few metrics that matter most, review the biggest technical unknowns first, and test prototypes when the category is genuinely new.</w:t>
      </w:r>
    </w:p>
    <w:bookmarkEnd w:id="21"/>
    <w:bookmarkEnd w:id="22"/>
    <w:bookmarkStart w:id="25" w:name="tactical-playbook"/>
    <w:p>
      <w:pPr>
        <w:pStyle w:val="Heading2"/>
      </w:pPr>
      <w:r>
        <w:t xml:space="preserve">Tactical Playbook</w:t>
      </w:r>
    </w:p>
    <w:bookmarkStart w:id="23" w:name="X2038689ae513af04a52497e9c854edc91fefb70"/>
    <w:p>
      <w:pPr>
        <w:pStyle w:val="Heading3"/>
      </w:pPr>
      <w:r>
        <w:t xml:space="preserve">1) Turn design states into acceptance criteria</w:t>
      </w:r>
    </w:p>
    <w:p>
      <w:pPr>
        <w:pStyle w:val="FirstParagraph"/>
      </w:pPr>
      <w:r>
        <w:t xml:space="preserve">WalnutAI’s approach is notable because it reads selected Figma frames as</w:t>
      </w:r>
      <w:r>
        <w:t xml:space="preserve"> </w:t>
      </w:r>
      <w:r>
        <w:rPr>
          <w:bCs/>
          <w:b/>
        </w:rPr>
        <w:t xml:space="preserve">UI specifications</w:t>
      </w:r>
      <w:r>
        <w:t xml:space="preserve">, not screenshots. It identifies components, built states such as empty/error/success/loading, validation rules, and edge cases, then generates role/goal/outcome stories with acceptance criteria derived from those states [3]. Each story links back to the source frame for traceability in sprint discussions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closes a common gap between what design shows and what the backlog captures.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even without the tool, review each frame for disabled, loading, error, and success states and convert each one into explicit ACs; keep every story linked to its source design.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Watch-outs:</w:t>
      </w:r>
      <w:r>
        <w:t xml:space="preserve"> </w:t>
      </w:r>
      <w:r>
        <w:t xml:space="preserve">implied-but-unbuilt states will be missed, and differently structured mobile/desktop variants can create duplicate stories [3].</w:t>
      </w:r>
    </w:p>
    <w:bookmarkEnd w:id="23"/>
    <w:bookmarkStart w:id="24" w:name="define-pilot-success-before-launch"/>
    <w:p>
      <w:pPr>
        <w:pStyle w:val="Heading3"/>
      </w:pPr>
      <w:r>
        <w:t xml:space="preserve">2) Define pilot success before launch</w:t>
      </w:r>
    </w:p>
    <w:p>
      <w:pPr>
        <w:pStyle w:val="FirstParagraph"/>
      </w:pPr>
      <w:r>
        <w:t xml:space="preserve">Before a pilot ships, write down what would count as a real signal: usage, payment, repeat behavior, referral, or a painful objection you can actually fix [4].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prevents teams from rewriting the definition of success after the fact.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choose one or two primary signals in advance and decide what each result means: continue, iterate, or stop.</w:t>
      </w:r>
    </w:p>
    <w:bookmarkEnd w:id="24"/>
    <w:bookmarkEnd w:id="25"/>
    <w:bookmarkStart w:id="28" w:name="case-studies-lessons"/>
    <w:p>
      <w:pPr>
        <w:pStyle w:val="Heading2"/>
      </w:pPr>
      <w:r>
        <w:t xml:space="preserve">Case Studies &amp; Lessons</w:t>
      </w:r>
    </w:p>
    <w:bookmarkStart w:id="26" w:name="Xf1ff1b3bcccb844683b9d827f8650309222773f"/>
    <w:p>
      <w:pPr>
        <w:pStyle w:val="Heading3"/>
      </w:pPr>
      <w:r>
        <w:t xml:space="preserve">1) Quest 2: use one constraint to drive the whole redesign</w:t>
      </w:r>
    </w:p>
    <w:p>
      <w:pPr>
        <w:pStyle w:val="FirstParagraph"/>
      </w:pPr>
      <w:r>
        <w:t xml:space="preserve">Meta’s Quest 2 redesign centered on one objective: lower the price to get VR to more people. That forced changes to components, materials, and manufacturing processes, and the result was the highest-selling VR headset of all time while remaining a high-quality product with low return rates [2].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Takeaway:</w:t>
      </w:r>
      <w:r>
        <w:t xml:space="preserve"> </w:t>
      </w:r>
      <w:r>
        <w:t xml:space="preserve">when the core objective is explicit, trade-offs become easier to make consistently.</w:t>
      </w:r>
    </w:p>
    <w:bookmarkEnd w:id="26"/>
    <w:bookmarkStart w:id="27" w:name="Xa7dfef49b525c5d61ce6f39aa1dc24d27a83d3a"/>
    <w:p>
      <w:pPr>
        <w:pStyle w:val="Heading3"/>
      </w:pPr>
      <w:r>
        <w:t xml:space="preserve">2) A community example of product architecture broadening</w:t>
      </w:r>
    </w:p>
    <w:p>
      <w:pPr>
        <w:pStyle w:val="FirstParagraph"/>
      </w:pPr>
      <w:r>
        <w:t xml:space="preserve">One founder described shifting from a cyber-specific evidence platform to a general evidence handler with industry-specific packs for cyber, insurance, HR, and legal, all running on the same core [5]. That created two packaging paths: license a pack or license the core engine to other teams building investigation software [5].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Takeaway:</w:t>
      </w:r>
      <w:r>
        <w:t xml:space="preserve"> </w:t>
      </w:r>
      <w:r>
        <w:t xml:space="preserve">if the underlying workflow generalizes, separate shared infrastructure from domain packaging before cloning product lines.</w:t>
      </w:r>
    </w:p>
    <w:bookmarkEnd w:id="27"/>
    <w:bookmarkEnd w:id="28"/>
    <w:bookmarkStart w:id="30" w:name="career-corner"/>
    <w:p>
      <w:pPr>
        <w:pStyle w:val="Heading2"/>
      </w:pPr>
      <w:r>
        <w:t xml:space="preserve">Career Corner</w:t>
      </w:r>
    </w:p>
    <w:bookmarkStart w:id="29" w:name="what-frontier-teams-are-hiring-for"/>
    <w:p>
      <w:pPr>
        <w:pStyle w:val="Heading3"/>
      </w:pPr>
      <w:r>
        <w:t xml:space="preserve">What frontier teams are hiring for</w:t>
      </w:r>
    </w:p>
    <w:p>
      <w:pPr>
        <w:pStyle w:val="FirstParagraph"/>
      </w:pPr>
      <w:r>
        <w:t xml:space="preserve">For AI hardware and robotics, one hiring pattern stands out: strong generalists who can adapt skills from adjacent fields, a mix of zero-to-one builders and scalers, and younger AI-native talent who treat AI as native to their process [2]. Mission alignment and intrinsic motivation—learning, excellence, openness to new information, and a desire to win—also matter [2].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useful signal for PMs targeting new-category teams.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show that you can cross domains, operate in ambiguity, and use AI as part of your normal workflow rather than as an occasional add-on.</w:t>
      </w:r>
    </w:p>
    <w:bookmarkEnd w:id="29"/>
    <w:bookmarkEnd w:id="30"/>
    <w:bookmarkStart w:id="37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WalnutAI:</w:t>
      </w:r>
      <w:r>
        <w:t xml:space="preserve"> </w:t>
      </w:r>
      <w:r>
        <w:t xml:space="preserve">worth watching if your team already treats design as the most current spec, especially for story generation with frame-level traceability [3].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Aakash Gupta’s AI PM resource stack:</w:t>
      </w:r>
      <w:r>
        <w:t xml:space="preserve"> </w:t>
      </w:r>
      <w:r>
        <w:t xml:space="preserve">Claude Cowork, Claude Code, a PM operating system, n8n, and an AI PM guide form a practical checklist for building a more durable workflow system [1].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31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9"/>
        </w:numPr>
        <w:pStyle w:val="Compact"/>
      </w:pPr>
      <w:hyperlink r:id="rId32">
        <w:r>
          <w:rPr>
            <w:rStyle w:val="Hyperlink"/>
          </w:rPr>
          <w:t xml:space="preserve">Why we’re at the beginning of the AI hardware boom | Caitlin Kalinowski (ex–OpenAI, Meta, Apple)</w:t>
        </w:r>
      </w:hyperlink>
    </w:p>
    <w:p>
      <w:pPr>
        <w:numPr>
          <w:ilvl w:val="0"/>
          <w:numId w:val="1009"/>
        </w:numPr>
        <w:pStyle w:val="Compact"/>
      </w:pPr>
      <w:hyperlink r:id="rId33">
        <w:r>
          <w:rPr>
            <w:rStyle w:val="Hyperlink"/>
          </w:rPr>
          <w:t xml:space="preserve">r/ProductMgmt post by u/Competitive-Sense915</w:t>
        </w:r>
      </w:hyperlink>
    </w:p>
    <w:p>
      <w:pPr>
        <w:numPr>
          <w:ilvl w:val="0"/>
          <w:numId w:val="1009"/>
        </w:numPr>
        <w:pStyle w:val="Compact"/>
      </w:pPr>
      <w:hyperlink r:id="rId34">
        <w:r>
          <w:rPr>
            <w:rStyle w:val="Hyperlink"/>
          </w:rPr>
          <w:t xml:space="preserve">r/startups comment by u/alexsicart</w:t>
        </w:r>
      </w:hyperlink>
    </w:p>
    <w:p>
      <w:pPr>
        <w:numPr>
          <w:ilvl w:val="0"/>
          <w:numId w:val="1009"/>
        </w:numPr>
        <w:pStyle w:val="Compact"/>
      </w:pPr>
      <w:hyperlink r:id="rId35">
        <w:r>
          <w:rPr>
            <w:rStyle w:val="Hyperlink"/>
          </w:rPr>
          <w:t xml:space="preserve">r/startups post by u/Sure_Excuse_8824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substack.com/@aakashgupta/note/c-260549015" TargetMode="External" /><Relationship Type="http://schemas.openxmlformats.org/officeDocument/2006/relationships/hyperlink" Id="rId33" Target="https://www.reddit.com/r/ProductMgmt/comments/1tgb3l7/" TargetMode="External" /><Relationship Type="http://schemas.openxmlformats.org/officeDocument/2006/relationships/hyperlink" Id="rId35" Target="https://www.reddit.com/r/startups/comments/1tg3f01/" TargetMode="External" /><Relationship Type="http://schemas.openxmlformats.org/officeDocument/2006/relationships/hyperlink" Id="rId34" Target="https://www.reddit.com/r/startups/comments/1tg3f01/comment/ome3i8d/" TargetMode="External" /><Relationship Type="http://schemas.openxmlformats.org/officeDocument/2006/relationships/hyperlink" Id="rId32" Target="https://www.youtube.com/watch?v=G5WTgB87rY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substack.com/@aakashgupta/note/c-260549015" TargetMode="External" /><Relationship Type="http://schemas.openxmlformats.org/officeDocument/2006/relationships/hyperlink" Id="rId33" Target="https://www.reddit.com/r/ProductMgmt/comments/1tgb3l7/" TargetMode="External" /><Relationship Type="http://schemas.openxmlformats.org/officeDocument/2006/relationships/hyperlink" Id="rId35" Target="https://www.reddit.com/r/startups/comments/1tg3f01/" TargetMode="External" /><Relationship Type="http://schemas.openxmlformats.org/officeDocument/2006/relationships/hyperlink" Id="rId34" Target="https://www.reddit.com/r/startups/comments/1tg3f01/comment/ome3i8d/" TargetMode="External" /><Relationship Type="http://schemas.openxmlformats.org/officeDocument/2006/relationships/hyperlink" Id="rId32" Target="https://www.youtube.com/watch?v=G5WTgB87rY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Operating Systems, Risk-First Product Planning, and Design-to-Story Workflows</dc:title>
  <dc:creator>PM Daily Digest</dc:creator>
  <cp:keywords/>
  <dcterms:created xsi:type="dcterms:W3CDTF">2026-05-19T04:22:08Z</dcterms:created>
  <dcterms:modified xsi:type="dcterms:W3CDTF">2026-05-19T04:22:08Z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2026-05-18</vt:lpwstr>
  </property>
</Properties>
</file>