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Ownership Push Gathers Pace Across Enterprise, Open Models, and Washington</w:t>
      </w:r>
    </w:p>
    <w:p>
      <w:pPr>
        <w:pStyle w:val="Author"/>
      </w:pPr>
      <w:r>
        <w:t xml:space="preserve">AI News Digest</w:t>
      </w:r>
    </w:p>
    <w:p>
      <w:pPr>
        <w:pStyle w:val="Date"/>
      </w:pPr>
      <w:r>
        <w:t xml:space="preserve">2026-07-03</w:t>
      </w:r>
    </w:p>
    <w:bookmarkStart w:id="42" w:name="X45631baf1fabb19dcc07333e12eae88c0c2c6ab"/>
    <w:p>
      <w:pPr>
        <w:pStyle w:val="Heading1"/>
      </w:pPr>
      <w:r>
        <w:t xml:space="preserve">AI Ownership Push Gathers Pace Across Enterprise, Open Models, and Washington</w:t>
      </w:r>
    </w:p>
    <w:p>
      <w:pPr>
        <w:pStyle w:val="FirstParagraph"/>
      </w:pPr>
      <w:r>
        <w:rPr>
          <w:iCs/>
          <w:i/>
        </w:rPr>
        <w:t xml:space="preserve">By AI News Digest • July 3, 2026</w:t>
      </w:r>
    </w:p>
    <w:p>
      <w:pPr>
        <w:pStyle w:val="BodyText"/>
      </w:pPr>
      <w:r>
        <w:t xml:space="preserve">Microsoft’s Frontier Co. launch and growing public-sector and enterprise uptake of open models point to a broader shift toward owning AI systems rather than renting access. The other major threads: Washington’s deeper entanglement with frontier labs, more concrete safety proposals, and mixed signals on labor and capability pace.</w:t>
      </w:r>
    </w:p>
    <w:bookmarkStart w:id="23" w:name="ownership-became-the-clearest-story"/>
    <w:p>
      <w:pPr>
        <w:pStyle w:val="Heading2"/>
      </w:pPr>
      <w:r>
        <w:t xml:space="preserve">Ownership became the clearest story</w:t>
      </w:r>
    </w:p>
    <w:p>
      <w:pPr>
        <w:pStyle w:val="FirstParagraph"/>
      </w:pPr>
      <w:r>
        <w:t xml:space="preserve">Today’s strongest pattern was a shift from consuming AI as an API to building and controlling it as infrastructure [1, 2, 3].</w:t>
      </w:r>
    </w:p>
    <w:bookmarkStart w:id="20" w:name="X531b1352ed4024b9f2aed19a5aed8f1dd0922b3"/>
    <w:p>
      <w:pPr>
        <w:pStyle w:val="Heading3"/>
      </w:pPr>
      <w:r>
        <w:t xml:space="preserve">Microsoft formalizes the build-your-own-AI pitch</w:t>
      </w:r>
    </w:p>
    <w:p>
      <w:pPr>
        <w:pStyle w:val="FirstParagraph"/>
      </w:pPr>
      <w:r>
        <w:t xml:space="preserve">Microsoft CEO Satya Nadella announced</w:t>
      </w:r>
      <w:r>
        <w:t xml:space="preserve"> </w:t>
      </w:r>
      <w:r>
        <w:rPr>
          <w:bCs/>
          <w:b/>
        </w:rPr>
        <w:t xml:space="preserve">Frontier Co.</w:t>
      </w:r>
      <w:r>
        <w:t xml:space="preserve">, saying the company wants to help every enterprise build its own AI capability and turn its knowledge, workflows, and judgment into AI systems that continuously improve [1].</w:t>
      </w:r>
    </w:p>
    <w:p>
      <w:pPr>
        <w:pStyle w:val="BlockText"/>
      </w:pPr>
      <w:r>
        <w:t xml:space="preserve">“</w:t>
      </w:r>
      <w:r>
        <w:t xml:space="preserve">The future of the firm is a learning loop in which human capital and token capital compound.</w:t>
      </w:r>
      <w:r>
        <w:t xml:space="preserve">”</w:t>
      </w:r>
      <w:r>
        <w:t xml:space="preserve"> </w:t>
      </w:r>
      <w:r>
        <w:t xml:space="preserve">[1]</w:t>
      </w:r>
    </w:p>
    <w:p>
      <w:pPr>
        <w:pStyle w:val="FirstParagraph"/>
      </w:pPr>
      <w:r>
        <w:t xml:space="preserve">That framing matched other signals today: Hugging Face CEO Clément Delangue said public organizations are starting to</w:t>
      </w:r>
      <w:r>
        <w:t xml:space="preserve"> </w:t>
      </w:r>
      <w:r>
        <w:t xml:space="preserve">“</w:t>
      </w:r>
      <w:r>
        <w:t xml:space="preserve">own and build their weights</w:t>
      </w:r>
      <w:r>
        <w:t xml:space="preserve">”</w:t>
      </w:r>
      <w:r>
        <w:t xml:space="preserve"> </w:t>
      </w:r>
      <w:r>
        <w:t xml:space="preserve">instead of renting them from API providers, and pointed to a White House-linked model as the top trending token-classification model on Hugging Face [2]. Thomas Wolf also said U.S. government customers are starting to switch to open source, citing Palantir [3].</w:t>
      </w:r>
    </w:p>
    <w:p>
      <w:pPr>
        <w:pStyle w:val="BodyText"/>
      </w:pPr>
      <w:r>
        <w:rPr>
          <w:bCs/>
          <w:b/>
        </w:rPr>
        <w:t xml:space="preserve">Why it matters:</w:t>
      </w:r>
      <w:r>
        <w:t xml:space="preserve"> </w:t>
      </w:r>
      <w:r>
        <w:t xml:space="preserve">The competitive question is moving beyond who has model access and toward who owns the workflow, the weights, and the operating loop around them.</w:t>
      </w:r>
    </w:p>
    <w:bookmarkEnd w:id="20"/>
    <w:bookmarkStart w:id="22" w:name="X04430692a8cd0197162ca017f824f55586523fd"/>
    <w:p>
      <w:pPr>
        <w:pStyle w:val="Heading3"/>
      </w:pPr>
      <w:r>
        <w:t xml:space="preserve">Open models are strengthening the ownership case</w:t>
      </w:r>
    </w:p>
    <w:p>
      <w:pPr>
        <w:pStyle w:val="FirstParagraph"/>
      </w:pPr>
      <w:r>
        <w:t xml:space="preserve">One discussion this week argued that the capability gap between open and closed models has narrowed, citing GLM 5.2 at 81 on Terminal Bench versus Opus at 85, with open models described as 6x–60x cheaper and available through AWS and Azure [4]. Delangue added that 50% of the Fortune 500 now use open-source models from Hugging Face [4].</w:t>
      </w:r>
    </w:p>
    <w:p>
      <w:pPr>
        <w:pStyle w:val="BodyText"/>
      </w:pPr>
      <w:r>
        <w:t xml:space="preserve">On the product side, Thomas Wolf pointed to a</w:t>
      </w:r>
      <w:r>
        <w:t xml:space="preserve"> </w:t>
      </w:r>
      <w:hyperlink r:id="rId21">
        <w:r>
          <w:rPr>
            <w:rStyle w:val="Hyperlink"/>
          </w:rPr>
          <w:t xml:space="preserve">fully open-source realtime voice demo</w:t>
        </w:r>
      </w:hyperlink>
      <w:r>
        <w:t xml:space="preserve"> </w:t>
      </w:r>
      <w:r>
        <w:t xml:space="preserve">built with Cerebras and said most people should update their priors on open-source speech-to-speech [5].</w:t>
      </w:r>
    </w:p>
    <w:p>
      <w:pPr>
        <w:pStyle w:val="BodyText"/>
      </w:pPr>
      <w:r>
        <w:rPr>
          <w:bCs/>
          <w:b/>
        </w:rPr>
        <w:t xml:space="preserve">Why it matters:</w:t>
      </w:r>
      <w:r>
        <w:t xml:space="preserve"> </w:t>
      </w:r>
      <w:r>
        <w:t xml:space="preserve">If open systems are getting closer on capability while staying cheaper and easier to control, the case for renting frontier APIs changes.</w:t>
      </w:r>
    </w:p>
    <w:bookmarkEnd w:id="22"/>
    <w:bookmarkEnd w:id="23"/>
    <w:bookmarkStart w:id="26" w:name="Xaecf8dca765a218cc97bd9aad46aa237e749f04"/>
    <w:p>
      <w:pPr>
        <w:pStyle w:val="Heading2"/>
      </w:pPr>
      <w:r>
        <w:t xml:space="preserve">Governance is moving closer to capital and compute</w:t>
      </w:r>
    </w:p>
    <w:bookmarkStart w:id="24" w:name="Xb7f455eaf05a988dcbcecbc4f46c3530b631525"/>
    <w:p>
      <w:pPr>
        <w:pStyle w:val="Heading3"/>
      </w:pPr>
      <w:r>
        <w:t xml:space="preserve">OpenAI reportedly considers giving the U.S. government a stake</w:t>
      </w:r>
    </w:p>
    <w:p>
      <w:pPr>
        <w:pStyle w:val="FirstParagraph"/>
      </w:pPr>
      <w:r>
        <w:t xml:space="preserve">Big Technology highlighted an FT report that OpenAI is considering giving the U.S. government a 5% equity stake to clear political obstacles, with similar proposals floated for Anthropic, Google, and Meta [6].</w:t>
      </w:r>
    </w:p>
    <w:p>
      <w:pPr>
        <w:pStyle w:val="BodyText"/>
      </w:pPr>
      <w:r>
        <w:rPr>
          <w:bCs/>
          <w:b/>
        </w:rPr>
        <w:t xml:space="preserve">Why it matters:</w:t>
      </w:r>
      <w:r>
        <w:t xml:space="preserve"> </w:t>
      </w:r>
      <w:r>
        <w:t xml:space="preserve">The relationship between Washington and frontier labs may be shifting from oversight alone toward direct financial alignment.</w:t>
      </w:r>
    </w:p>
    <w:bookmarkEnd w:id="24"/>
    <w:bookmarkStart w:id="25" w:name="X5c4be1b2f7af51f8e29cf521e7378b9a63808b3"/>
    <w:p>
      <w:pPr>
        <w:pStyle w:val="Heading3"/>
      </w:pPr>
      <w:r>
        <w:t xml:space="preserve">Jack Clark sketches a more operational safety regime</w:t>
      </w:r>
    </w:p>
    <w:p>
      <w:pPr>
        <w:pStyle w:val="FirstParagraph"/>
      </w:pPr>
      <w:r>
        <w:t xml:space="preserve">In a new interview, Anthropic co-founder Jack Clark said the company withheld an internal model during red-teaming because it appeared too capable, later faced export controls on its Fable model, and has refused domestic surveillance and fully autonomous weapons uses [7]. He also argued for mandatory model</w:t>
      </w:r>
      <w:r>
        <w:t xml:space="preserve"> </w:t>
      </w:r>
      <w:r>
        <w:t xml:space="preserve">“</w:t>
      </w:r>
      <w:r>
        <w:t xml:space="preserve">ingredient labels</w:t>
      </w:r>
      <w:r>
        <w:t xml:space="preserve">”</w:t>
      </w:r>
      <w:r>
        <w:t xml:space="preserve"> </w:t>
      </w:r>
      <w:r>
        <w:t xml:space="preserve">with third-party verification and for pre-built legal and technical</w:t>
      </w:r>
      <w:r>
        <w:t xml:space="preserve"> </w:t>
      </w:r>
      <w:r>
        <w:t xml:space="preserve">“</w:t>
      </w:r>
      <w:r>
        <w:t xml:space="preserve">brakes</w:t>
      </w:r>
      <w:r>
        <w:t xml:space="preserve">”</w:t>
      </w:r>
      <w:r>
        <w:t xml:space="preserve"> </w:t>
      </w:r>
      <w:r>
        <w:t xml:space="preserve">that could pause compute clusters if a model shows runaway capabilities [7].</w:t>
      </w:r>
    </w:p>
    <w:p>
      <w:pPr>
        <w:pStyle w:val="BodyText"/>
      </w:pPr>
      <w:r>
        <w:rPr>
          <w:bCs/>
          <w:b/>
        </w:rPr>
        <w:t xml:space="preserve">Why it matters:</w:t>
      </w:r>
      <w:r>
        <w:t xml:space="preserve"> </w:t>
      </w:r>
      <w:r>
        <w:t xml:space="preserve">Safety talk is getting more concrete: specific restricted uses, specific disclosure mechanisms, and specific intervention points.</w:t>
      </w:r>
    </w:p>
    <w:bookmarkEnd w:id="25"/>
    <w:bookmarkEnd w:id="26"/>
    <w:bookmarkStart w:id="41" w:name="Xa8b6296e5ebf8ded7e0379c160a866c235dcfe5"/>
    <w:p>
      <w:pPr>
        <w:pStyle w:val="Heading2"/>
      </w:pPr>
      <w:r>
        <w:t xml:space="preserve">The labor and economics picture is still unsettled</w:t>
      </w:r>
    </w:p>
    <w:bookmarkStart w:id="27" w:name="Xf01767a6a266494251888d9ec687c244d268feb"/>
    <w:p>
      <w:pPr>
        <w:pStyle w:val="Heading3"/>
      </w:pPr>
      <w:r>
        <w:t xml:space="preserve">Early jobs data points one way; hiring anecdotes point another</w:t>
      </w:r>
    </w:p>
    <w:p>
      <w:pPr>
        <w:pStyle w:val="FirstParagraph"/>
      </w:pPr>
      <w:r>
        <w:t xml:space="preserve">A study discussed this week, based on firm-level AI spending linked to workforce records, found that high-intensity AI adopters saw 10.2% headcount growth over two years and a 12% increase in entry-level hiring, while low-intensity adopters showed no statistically significant change [4]. Jack Clark, however, pointed to softening early-graduate hiring in entry-level computer science roles and warned governments to plan for a scenario where AI drives a major GDP spike alongside structural unemployment [7].</w:t>
      </w:r>
    </w:p>
    <w:p>
      <w:pPr>
        <w:pStyle w:val="BodyText"/>
      </w:pPr>
      <w:r>
        <w:rPr>
          <w:bCs/>
          <w:b/>
        </w:rPr>
        <w:t xml:space="preserve">Why it matters:</w:t>
      </w:r>
      <w:r>
        <w:t xml:space="preserve"> </w:t>
      </w:r>
      <w:r>
        <w:t xml:space="preserve">The employment story is still developing, and the intensity and form of adoption may matter more than generic AI use.</w:t>
      </w:r>
    </w:p>
    <w:bookmarkEnd w:id="27"/>
    <w:bookmarkStart w:id="28" w:name="Xa6a2a421a63ecd1ef1a55c1772d3ddd8653dcf1"/>
    <w:p>
      <w:pPr>
        <w:pStyle w:val="Heading3"/>
      </w:pPr>
      <w:r>
        <w:t xml:space="preserve">Marginal cost is becoming a first-order AI question</w:t>
      </w:r>
    </w:p>
    <w:p>
      <w:pPr>
        <w:pStyle w:val="FirstParagraph"/>
      </w:pPr>
      <w:r>
        <w:t xml:space="preserve">François Chollet argued that AI economics are about to change because test-time compute can be turned into competence, making marginal cost critical; he later said that view was supported by ARC-AGI score trends [8, 9, 10]. Meta, meanwhile, offered a note of caution: Zuckerberg said AI agent development had not accelerated as expected over the past four months, and that the company’s 2026 reorganization bets had not yet delivered the expected results [11].</w:t>
      </w:r>
    </w:p>
    <w:p>
      <w:pPr>
        <w:pStyle w:val="BodyText"/>
      </w:pPr>
      <w:r>
        <w:rPr>
          <w:bCs/>
          <w:b/>
        </w:rPr>
        <w:t xml:space="preserve">Why it matters:</w:t>
      </w:r>
      <w:r>
        <w:t xml:space="preserve"> </w:t>
      </w:r>
      <w:r>
        <w:t xml:space="preserve">Costs may become more central even as the pace of capability progress remains uneven across companies and use cases.</w:t>
      </w:r>
    </w:p>
    <w:p>
      <w:r>
        <w:pict>
          <v:rect style="width:0;height:1.5pt" o:hralign="center" o:hrstd="t" o:hr="t"/>
        </w:pict>
      </w:r>
    </w:p>
    <w:bookmarkEnd w:id="28"/>
    <w:bookmarkStart w:id="40"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@LauraBratton5</w:t>
        </w:r>
      </w:hyperlink>
    </w:p>
    <w:p>
      <w:pPr>
        <w:numPr>
          <w:ilvl w:val="0"/>
          <w:numId w:val="1001"/>
        </w:numPr>
        <w:pStyle w:val="Compact"/>
      </w:pPr>
      <w:hyperlink r:id="rId32">
        <w:r>
          <w:rPr>
            <w:rStyle w:val="Hyperlink"/>
          </w:rPr>
          <w:t xml:space="preserve">AI’s 3 big narrative violations — 7/2/2026</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34">
        <w:r>
          <w:rPr>
            <w:rStyle w:val="Hyperlink"/>
          </w:rPr>
          <w:t xml:space="preserve">The United States’ OpenAI Equity Stake, Meta The Neocloud, Karp’s Attack</w:t>
        </w:r>
      </w:hyperlink>
    </w:p>
    <w:p>
      <w:pPr>
        <w:numPr>
          <w:ilvl w:val="0"/>
          <w:numId w:val="1001"/>
        </w:numPr>
        <w:pStyle w:val="Compact"/>
      </w:pPr>
      <w:hyperlink r:id="rId35">
        <w:r>
          <w:rPr>
            <w:rStyle w:val="Hyperlink"/>
          </w:rPr>
          <w:t xml:space="preserve">Guardrails or Ghosts: Jack Clark on Governing an AI That Builds Itself</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@FirstSquawk</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huggingface.co/spaces/smolagents/hf-realtime-voice" TargetMode="External" /><Relationship Type="http://schemas.openxmlformats.org/officeDocument/2006/relationships/hyperlink" Id="rId34" Target="https://www.bigtechnology.com/p/the-united-states-openai-equity-stake" TargetMode="External" /><Relationship Type="http://schemas.openxmlformats.org/officeDocument/2006/relationships/hyperlink" Id="rId35" Target="https://www.youtube.com/watch?v=WpqCwaCvuTQ" TargetMode="External" /><Relationship Type="http://schemas.openxmlformats.org/officeDocument/2006/relationships/hyperlink" Id="rId32" Target="https://www.youtube.com/watch?v=yFEOnBT0Hgw" TargetMode="External" /><Relationship Type="http://schemas.openxmlformats.org/officeDocument/2006/relationships/hyperlink" Id="rId30" Target="https://x.com/ClementDelangue/status/2072676188003111116" TargetMode="External" /><Relationship Type="http://schemas.openxmlformats.org/officeDocument/2006/relationships/hyperlink" Id="rId39" Target="https://x.com/FirstSquawk/status/2072761295426994278" TargetMode="External" /><Relationship Type="http://schemas.openxmlformats.org/officeDocument/2006/relationships/hyperlink" Id="rId31" Target="https://x.com/LauraBratton5/status/2072780259012002216" TargetMode="External" /><Relationship Type="http://schemas.openxmlformats.org/officeDocument/2006/relationships/hyperlink" Id="rId33" Target="https://x.com/Thom_Wolf/status/2072825424800006350" TargetMode="External" /><Relationship Type="http://schemas.openxmlformats.org/officeDocument/2006/relationships/hyperlink" Id="rId36" Target="https://x.com/fchollet/status/1870175296537907588" TargetMode="External" /><Relationship Type="http://schemas.openxmlformats.org/officeDocument/2006/relationships/hyperlink" Id="rId37" Target="https://x.com/fchollet/status/2072877930469110058" TargetMode="External" /><Relationship Type="http://schemas.openxmlformats.org/officeDocument/2006/relationships/hyperlink" Id="rId38" Target="https://x.com/fchollet/status/2072878326432346580" TargetMode="External" /><Relationship Type="http://schemas.openxmlformats.org/officeDocument/2006/relationships/hyperlink" Id="rId29" Target="https://x.com/satyanadella/status/2072708957077176563" TargetMode="External" /></Relationships>
</file>

<file path=word/_rels/footnotes.xml.rels><?xml version="1.0" encoding="UTF-8"?><Relationships xmlns="http://schemas.openxmlformats.org/package/2006/relationships"><Relationship Type="http://schemas.openxmlformats.org/officeDocument/2006/relationships/hyperlink" Id="rId21" Target="https://huggingface.co/spaces/smolagents/hf-realtime-voice" TargetMode="External" /><Relationship Type="http://schemas.openxmlformats.org/officeDocument/2006/relationships/hyperlink" Id="rId34" Target="https://www.bigtechnology.com/p/the-united-states-openai-equity-stake" TargetMode="External" /><Relationship Type="http://schemas.openxmlformats.org/officeDocument/2006/relationships/hyperlink" Id="rId35" Target="https://www.youtube.com/watch?v=WpqCwaCvuTQ" TargetMode="External" /><Relationship Type="http://schemas.openxmlformats.org/officeDocument/2006/relationships/hyperlink" Id="rId32" Target="https://www.youtube.com/watch?v=yFEOnBT0Hgw" TargetMode="External" /><Relationship Type="http://schemas.openxmlformats.org/officeDocument/2006/relationships/hyperlink" Id="rId30" Target="https://x.com/ClementDelangue/status/2072676188003111116" TargetMode="External" /><Relationship Type="http://schemas.openxmlformats.org/officeDocument/2006/relationships/hyperlink" Id="rId39" Target="https://x.com/FirstSquawk/status/2072761295426994278" TargetMode="External" /><Relationship Type="http://schemas.openxmlformats.org/officeDocument/2006/relationships/hyperlink" Id="rId31" Target="https://x.com/LauraBratton5/status/2072780259012002216" TargetMode="External" /><Relationship Type="http://schemas.openxmlformats.org/officeDocument/2006/relationships/hyperlink" Id="rId33" Target="https://x.com/Thom_Wolf/status/2072825424800006350" TargetMode="External" /><Relationship Type="http://schemas.openxmlformats.org/officeDocument/2006/relationships/hyperlink" Id="rId36" Target="https://x.com/fchollet/status/1870175296537907588" TargetMode="External" /><Relationship Type="http://schemas.openxmlformats.org/officeDocument/2006/relationships/hyperlink" Id="rId37" Target="https://x.com/fchollet/status/2072877930469110058" TargetMode="External" /><Relationship Type="http://schemas.openxmlformats.org/officeDocument/2006/relationships/hyperlink" Id="rId38" Target="https://x.com/fchollet/status/2072878326432346580" TargetMode="External" /><Relationship Type="http://schemas.openxmlformats.org/officeDocument/2006/relationships/hyperlink" Id="rId29" Target="https://x.com/satyanadella/status/20727089570771765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Ownership Push Gathers Pace Across Enterprise, Open Models, and Washington</dc:title>
  <dc:creator>AI News Digest</dc:creator>
  <cp:keywords/>
  <dcterms:created xsi:type="dcterms:W3CDTF">2026-07-03T17:24:08Z</dcterms:created>
  <dcterms:modified xsi:type="dcterms:W3CDTF">2026-07-03T17:24:08Z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2026-07-03</vt:lpwstr>
  </property>
</Properties>
</file>