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 Products Are Hitting a Trust-and-Context Bottleneck</w:t>
      </w:r>
    </w:p>
    <w:p>
      <w:pPr>
        <w:pStyle w:val="Author"/>
      </w:pPr>
      <w:r>
        <w:t xml:space="preserve">PM Daily Digest</w:t>
      </w:r>
    </w:p>
    <w:p>
      <w:pPr>
        <w:pStyle w:val="Date"/>
      </w:pPr>
      <w:r>
        <w:t xml:space="preserve">2026-09-11</w:t>
      </w:r>
    </w:p>
    <w:bookmarkStart w:id="36" w:name="X1229fc867e14f08fe575ed6eacdb10b9605a199"/>
    <w:p>
      <w:pPr>
        <w:pStyle w:val="Heading1"/>
      </w:pPr>
      <w:r>
        <w:t xml:space="preserve">AI Products Are Hitting a Trust-and-Context Bottleneck</w:t>
      </w:r>
    </w:p>
    <w:p>
      <w:pPr>
        <w:pStyle w:val="FirstParagraph"/>
      </w:pPr>
      <w:r>
        <w:rPr>
          <w:iCs/>
          <w:i/>
        </w:rPr>
        <w:t xml:space="preserve">By PM Daily Digest • September 11, 2026</w:t>
      </w:r>
    </w:p>
    <w:p>
      <w:pPr>
        <w:pStyle w:val="BodyText"/>
      </w:pPr>
      <w:r>
        <w:t xml:space="preserve">The latest PM signals point to a bottleneck beyond AI output: earning trust, preserving context, and keeping customer evidence close to product decisions. This brief covers agent onboarding, discovery discipline, form-factor validation, complex-product onboarding, and a more effective PM job-search tactic.</w:t>
      </w:r>
    </w:p>
    <w:bookmarkStart w:id="20" w:name="big-ideas"/>
    <w:p>
      <w:pPr>
        <w:pStyle w:val="Heading2"/>
      </w:pPr>
      <w:r>
        <w:t xml:space="preserve">Big Ideas</w:t>
      </w:r>
    </w:p>
    <w:p>
      <w:pPr>
        <w:pStyle w:val="FirstParagraph"/>
      </w:pPr>
      <w:r>
        <w:rPr>
          <w:bCs/>
          <w:b/>
        </w:rPr>
        <w:t xml:space="preserve">AI-agent UX is moving from disclosure to earned context.</w:t>
      </w:r>
      <w:r>
        <w:t xml:space="preserve"> </w:t>
      </w:r>
      <w:r>
        <w:t xml:space="preserve">Scott Belsky’s first-mile framing treats progressive personalization—and staged requests for data—as the new progressive disclosure. Trust becomes an innovation variable: users may accept more privacy trade-offs when the return is clear, while agent-to-agent referrals may become a major onboarding path. He also puts personality, actionability, hospitality, and contextual memory alongside the graphical interface as core UX. [1] The PM implication is to sequence permissions and personalization around demonstrated value, and to design the social handoff and memory experience rather than treating chat as the product.</w:t>
      </w:r>
    </w:p>
    <w:p>
      <w:pPr>
        <w:pStyle w:val="BodyText"/>
      </w:pPr>
      <w:r>
        <w:rPr>
          <w:bCs/>
          <w:b/>
        </w:rPr>
        <w:t xml:space="preserve">Novel form factors need both a quality bar and a job hypothesis.</w:t>
      </w:r>
      <w:r>
        <w:t xml:space="preserve"> </w:t>
      </w:r>
      <w:r>
        <w:t xml:space="preserve">Tony Fadell presents Apple’s foldable iPhone as a deliberate late entry: best-in-class hardware first, followed by developer-created experiences. [2] Early user discussion points to two plausible jobs—media consumption and side-by-side productivity—while another PM frames the opportunity as closing the gap between</w:t>
      </w:r>
      <w:r>
        <w:t xml:space="preserve"> </w:t>
      </w:r>
      <w:r>
        <w:t xml:space="preserve">“</w:t>
      </w:r>
      <w:r>
        <w:t xml:space="preserve">small internet</w:t>
      </w:r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w:r>
        <w:t xml:space="preserve">big internet</w:t>
      </w:r>
      <w:r>
        <w:t xml:space="preserve">”</w:t>
      </w:r>
      <w:r>
        <w:t xml:space="preserve"> </w:t>
      </w:r>
      <w:r>
        <w:t xml:space="preserve">tasks, where habits and trust matter as much as technical capability. [3, 4] Treat those as hypotheses, not proof of product-market fit: instrument which users actually use the extra screen for after launch.</w:t>
      </w:r>
    </w:p>
    <w:bookmarkEnd w:id="20"/>
    <w:bookmarkStart w:id="21" w:name="tactical-playbook"/>
    <w:p>
      <w:pPr>
        <w:pStyle w:val="Heading2"/>
      </w:pPr>
      <w:r>
        <w:t xml:space="preserve">Tactical Playbook</w:t>
      </w:r>
    </w:p>
    <w:p>
      <w:pPr>
        <w:pStyle w:val="FirstParagraph"/>
      </w:pPr>
      <w:r>
        <w:rPr>
          <w:bCs/>
          <w:b/>
        </w:rPr>
        <w:t xml:space="preserve">Keep discovery human-led even when AI makes prototyping cheap.</w:t>
      </w:r>
      <w:r>
        <w:t xml:space="preserve"> </w:t>
      </w:r>
      <w:r>
        <w:t xml:space="preserve">A practical small-team loop is: align with the organization on the time discovery deserves; interview ideal and non-ideal, paying and non-paying customers; synthesize recurring needs; revalidate them through non-leading conversations and surveys; then prototype with a deliberately mixed alpha group and iterate. [5] Use AI to take notes, surface missed points, generate concepts, and accelerate prototypes—but not to replace customer conversations, because it lacks product-specific and customer-specific context. [5, 6] This matters because one PM-community report describes an AI research tool amplifying leadership’s existing beliefs while burying unusual feedback. [7] Require direct customer evidence and an explicit dissent check before an AI-generated theme becomes a roadmap priority.</w:t>
      </w:r>
    </w:p>
    <w:bookmarkEnd w:id="21"/>
    <w:bookmarkStart w:id="22" w:name="case-studies-lessons"/>
    <w:p>
      <w:pPr>
        <w:pStyle w:val="Heading2"/>
      </w:pPr>
      <w:r>
        <w:t xml:space="preserve">Case Studies &amp; Lessons</w:t>
      </w:r>
    </w:p>
    <w:p>
      <w:pPr>
        <w:pStyle w:val="FirstParagraph"/>
      </w:pPr>
      <w:r>
        <w:rPr>
          <w:bCs/>
          <w:b/>
        </w:rPr>
        <w:t xml:space="preserve">Onboarding a complex product is context archaeology, not document retrieval.</w:t>
      </w:r>
      <w:r>
        <w:t xml:space="preserve"> </w:t>
      </w:r>
      <w:r>
        <w:t xml:space="preserve">In a new role, one product practitioner built a</w:t>
      </w:r>
      <w:r>
        <w:t xml:space="preserve"> </w:t>
      </w:r>
      <w:r>
        <w:t xml:space="preserve">“</w:t>
      </w:r>
      <w:r>
        <w:t xml:space="preserve">subway map</w:t>
      </w:r>
      <w:r>
        <w:t xml:space="preserve">”</w:t>
      </w:r>
      <w:r>
        <w:t xml:space="preserve"> </w:t>
      </w:r>
      <w:r>
        <w:t xml:space="preserve">connecting roles, handoffs, artifacts, outputs, signals, and decision points, then converted it into reusable tables to pressure-test the end-to-end experience. [8] Existing notes may be stale, weakly validated, or AI-summarized without real convergence; AI can point toward useful artifacts while still producing polished but incorrect understanding. [8] Tickets were useful for delivery but poor for a newcomer; production code was the more definitive account of what the product actually does. [8] For onboarding or a major product area, map one critical workflow, label live versus relic context, talk to an experienced operator, and verify the result against production behavior.</w:t>
      </w:r>
    </w:p>
    <w:bookmarkEnd w:id="22"/>
    <w:bookmarkStart w:id="23" w:name="career-corner"/>
    <w:p>
      <w:pPr>
        <w:pStyle w:val="Heading2"/>
      </w:pPr>
      <w:r>
        <w:t xml:space="preserve">Career Corner</w:t>
      </w:r>
    </w:p>
    <w:p>
      <w:pPr>
        <w:pStyle w:val="FirstParagraph"/>
      </w:pPr>
      <w:r>
        <w:rPr>
          <w:bCs/>
          <w:b/>
        </w:rPr>
        <w:t xml:space="preserve">Replace mass applications with targeted proof.</w:t>
      </w:r>
      <w:r>
        <w:t xml:space="preserve"> </w:t>
      </w:r>
      <w:r>
        <w:t xml:space="preserve">A reported job-search comparison produced five responses from 70 applications, versus eight replies and four interviews from 11 direct messages. [9] Find two or three likely hiring managers through the company’s People page and recent team or product posts. Then send a short, company-specific work sample, a genuine point of overlap, or a low-friction coffee request. The message should ask an easy-to-answer question, demonstrate homework, and arrive before the application is buried. [9]</w:t>
      </w:r>
    </w:p>
    <w:bookmarkEnd w:id="23"/>
    <w:bookmarkStart w:id="35" w:name="tools-resources"/>
    <w:p>
      <w:pPr>
        <w:pStyle w:val="Heading2"/>
      </w:pPr>
      <w:r>
        <w:t xml:space="preserve">Tools &amp; Resources</w:t>
      </w:r>
    </w:p>
    <w:p>
      <w:pPr>
        <w:pStyle w:val="FirstParagraph"/>
      </w:pPr>
      <w:r>
        <w:rPr>
          <w:bCs/>
          <w:b/>
        </w:rPr>
        <w:t xml:space="preserve">Teresa Torres’ upcoming workshops</w:t>
      </w:r>
      <w:r>
        <w:t xml:space="preserve"> </w:t>
      </w:r>
      <w:r>
        <w:t xml:space="preserve">focus on two increasingly important PM skills:</w:t>
      </w:r>
      <w:r>
        <w:t xml:space="preserve"> </w:t>
      </w:r>
      <w:r>
        <w:rPr>
          <w:iCs/>
          <w:i/>
        </w:rPr>
        <w:t xml:space="preserve">AI Evals: The New Discovery Habit</w:t>
      </w:r>
      <w:r>
        <w:t xml:space="preserve"> </w:t>
      </w:r>
      <w:r>
        <w:t xml:space="preserve">on September 23 and</w:t>
      </w:r>
      <w:r>
        <w:t xml:space="preserve"> </w:t>
      </w:r>
      <w:r>
        <w:rPr>
          <w:iCs/>
          <w:i/>
        </w:rPr>
        <w:t xml:space="preserve">Story-Based Customer Interviews</w:t>
      </w:r>
      <w:r>
        <w:t xml:space="preserve"> </w:t>
      </w:r>
      <w:r>
        <w:t xml:space="preserve">on September 24. The first offers an evaluation blueprint for personal workflows and customer-facing features; the second addresses how to choose what to build as delivery gets cheaper, using continuously collected customer stories. [10]</w:t>
      </w:r>
    </w:p>
    <w:p>
      <w:r>
        <w:pict>
          <v:rect style="width:0;height:1.5pt" o:hralign="center" o:hrstd="t" o:hr="t"/>
        </w:pict>
      </w:r>
    </w:p>
    <w:bookmarkStart w:id="34" w:name="sources"/>
    <w:p>
      <w:pPr>
        <w:pStyle w:val="Heading3"/>
      </w:pPr>
      <w:r>
        <w:t xml:space="preserve">Sources</w:t>
      </w:r>
    </w:p>
    <w:p>
      <w:pPr>
        <w:numPr>
          <w:ilvl w:val="0"/>
          <w:numId w:val="1001"/>
        </w:numPr>
        <w:pStyle w:val="Compact"/>
      </w:pPr>
      <w:hyperlink r:id="rId24">
        <w:r>
          <w:rPr>
            <w:rStyle w:val="Hyperlink"/>
          </w:rPr>
          <w:t xml:space="preserve">𝕏 post by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@scottbelsky</w:t>
        </w:r>
      </w:hyperlink>
    </w:p>
    <w:p>
      <w:pPr>
        <w:numPr>
          <w:ilvl w:val="0"/>
          <w:numId w:val="1001"/>
        </w:numPr>
        <w:pStyle w:val="Compact"/>
      </w:pPr>
      <w:hyperlink r:id="rId25">
        <w:r>
          <w:rPr>
            <w:rStyle w:val="Hyperlink"/>
          </w:rPr>
          <w:t xml:space="preserve">𝕏 post by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@tfadell</w:t>
        </w:r>
      </w:hyperlink>
    </w:p>
    <w:p>
      <w:pPr>
        <w:numPr>
          <w:ilvl w:val="0"/>
          <w:numId w:val="1001"/>
        </w:numPr>
        <w:pStyle w:val="Compact"/>
      </w:pPr>
      <w:hyperlink r:id="rId26">
        <w:r>
          <w:rPr>
            <w:rStyle w:val="Hyperlink"/>
          </w:rPr>
          <w:t xml:space="preserve">r/ProductManagement comment by u/Top-Mathematician212</w:t>
        </w:r>
      </w:hyperlink>
    </w:p>
    <w:p>
      <w:pPr>
        <w:numPr>
          <w:ilvl w:val="0"/>
          <w:numId w:val="1001"/>
        </w:numPr>
        <w:pStyle w:val="Compact"/>
      </w:pPr>
      <w:hyperlink r:id="rId27">
        <w:r>
          <w:rPr>
            <w:rStyle w:val="Hyperlink"/>
          </w:rPr>
          <w:t xml:space="preserve">r/ProductManagement comment by u/NoahtheRed</w:t>
        </w:r>
      </w:hyperlink>
    </w:p>
    <w:p>
      <w:pPr>
        <w:numPr>
          <w:ilvl w:val="0"/>
          <w:numId w:val="1001"/>
        </w:numPr>
        <w:pStyle w:val="Compact"/>
      </w:pPr>
      <w:hyperlink r:id="rId28">
        <w:r>
          <w:rPr>
            <w:rStyle w:val="Hyperlink"/>
          </w:rPr>
          <w:t xml:space="preserve">r/ProductManagement comment by u/ameanv</w:t>
        </w:r>
      </w:hyperlink>
    </w:p>
    <w:p>
      <w:pPr>
        <w:numPr>
          <w:ilvl w:val="0"/>
          <w:numId w:val="1001"/>
        </w:numPr>
        <w:pStyle w:val="Compact"/>
      </w:pPr>
      <w:hyperlink r:id="rId29">
        <w:r>
          <w:rPr>
            <w:rStyle w:val="Hyperlink"/>
          </w:rPr>
          <w:t xml:space="preserve">r/ProductManagement comment by u/kops212</w:t>
        </w:r>
      </w:hyperlink>
    </w:p>
    <w:p>
      <w:pPr>
        <w:numPr>
          <w:ilvl w:val="0"/>
          <w:numId w:val="1001"/>
        </w:numPr>
        <w:pStyle w:val="Compact"/>
      </w:pPr>
      <w:hyperlink r:id="rId30">
        <w:r>
          <w:rPr>
            <w:rStyle w:val="Hyperlink"/>
          </w:rPr>
          <w:t xml:space="preserve">r/ProductMgmt post by u/Bulky_Devsiigner2729</w:t>
        </w:r>
      </w:hyperlink>
    </w:p>
    <w:p>
      <w:pPr>
        <w:numPr>
          <w:ilvl w:val="0"/>
          <w:numId w:val="1001"/>
        </w:numPr>
        <w:pStyle w:val="Compact"/>
      </w:pPr>
      <w:hyperlink r:id="rId31">
        <w:r>
          <w:rPr>
            <w:rStyle w:val="Hyperlink"/>
          </w:rPr>
          <w:t xml:space="preserve">TBM 439: Day At The Gig…</w:t>
        </w:r>
      </w:hyperlink>
    </w:p>
    <w:p>
      <w:pPr>
        <w:numPr>
          <w:ilvl w:val="0"/>
          <w:numId w:val="1001"/>
        </w:numPr>
        <w:pStyle w:val="Compact"/>
      </w:pPr>
      <w:hyperlink r:id="rId32">
        <w:r>
          <w:rPr>
            <w:rStyle w:val="Hyperlink"/>
          </w:rPr>
          <w:t xml:space="preserve">substack</w:t>
        </w:r>
      </w:hyperlink>
    </w:p>
    <w:p>
      <w:pPr>
        <w:numPr>
          <w:ilvl w:val="0"/>
          <w:numId w:val="1001"/>
        </w:numPr>
        <w:pStyle w:val="Compact"/>
      </w:pPr>
      <w:hyperlink r:id="rId33">
        <w:r>
          <w:rPr>
            <w:rStyle w:val="Hyperlink"/>
          </w:rPr>
          <w:t xml:space="preserve">𝕏 post by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@ttorres</w:t>
        </w:r>
      </w:hyperlink>
    </w:p>
    <w:bookmarkEnd w:id="34"/>
    <w:bookmarkEnd w:id="35"/>
    <w:bookmarkEnd w:id="3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411">
    <w:nsid w:val="A9941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31" Target="https://cutlefish.substack.com/p/tbm-439-day-at-the-gig" TargetMode="External" /><Relationship Type="http://schemas.openxmlformats.org/officeDocument/2006/relationships/hyperlink" Id="rId32" Target="https://substack.com/@aakashgupta/note/c-334501311" TargetMode="External" /><Relationship Type="http://schemas.openxmlformats.org/officeDocument/2006/relationships/hyperlink" Id="rId26" Target="https://www.reddit.com/r/ProductManagement/comments/1wco8af/comment/p8zfd6f/" TargetMode="External" /><Relationship Type="http://schemas.openxmlformats.org/officeDocument/2006/relationships/hyperlink" Id="rId27" Target="https://www.reddit.com/r/ProductManagement/comments/1wco8af/comment/p90fjfs/" TargetMode="External" /><Relationship Type="http://schemas.openxmlformats.org/officeDocument/2006/relationships/hyperlink" Id="rId28" Target="https://www.reddit.com/r/ProductManagement/comments/1wd16i2/comment/p92dnyy/" TargetMode="External" /><Relationship Type="http://schemas.openxmlformats.org/officeDocument/2006/relationships/hyperlink" Id="rId29" Target="https://www.reddit.com/r/ProductManagement/comments/1wd16i2/comment/p92i3ce/" TargetMode="External" /><Relationship Type="http://schemas.openxmlformats.org/officeDocument/2006/relationships/hyperlink" Id="rId30" Target="https://www.reddit.com/r/ProductMgmt/comments/1wcarih/" TargetMode="External" /><Relationship Type="http://schemas.openxmlformats.org/officeDocument/2006/relationships/hyperlink" Id="rId24" Target="https://x.com/scottbelsky/status/2098044860468953420" TargetMode="External" /><Relationship Type="http://schemas.openxmlformats.org/officeDocument/2006/relationships/hyperlink" Id="rId25" Target="https://x.com/tfadell/status/2098181902209614268" TargetMode="External" /><Relationship Type="http://schemas.openxmlformats.org/officeDocument/2006/relationships/hyperlink" Id="rId33" Target="https://x.com/ttorres/status/209809794469617710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1" Target="https://cutlefish.substack.com/p/tbm-439-day-at-the-gig" TargetMode="External" /><Relationship Type="http://schemas.openxmlformats.org/officeDocument/2006/relationships/hyperlink" Id="rId32" Target="https://substack.com/@aakashgupta/note/c-334501311" TargetMode="External" /><Relationship Type="http://schemas.openxmlformats.org/officeDocument/2006/relationships/hyperlink" Id="rId26" Target="https://www.reddit.com/r/ProductManagement/comments/1wco8af/comment/p8zfd6f/" TargetMode="External" /><Relationship Type="http://schemas.openxmlformats.org/officeDocument/2006/relationships/hyperlink" Id="rId27" Target="https://www.reddit.com/r/ProductManagement/comments/1wco8af/comment/p90fjfs/" TargetMode="External" /><Relationship Type="http://schemas.openxmlformats.org/officeDocument/2006/relationships/hyperlink" Id="rId28" Target="https://www.reddit.com/r/ProductManagement/comments/1wd16i2/comment/p92dnyy/" TargetMode="External" /><Relationship Type="http://schemas.openxmlformats.org/officeDocument/2006/relationships/hyperlink" Id="rId29" Target="https://www.reddit.com/r/ProductManagement/comments/1wd16i2/comment/p92i3ce/" TargetMode="External" /><Relationship Type="http://schemas.openxmlformats.org/officeDocument/2006/relationships/hyperlink" Id="rId30" Target="https://www.reddit.com/r/ProductMgmt/comments/1wcarih/" TargetMode="External" /><Relationship Type="http://schemas.openxmlformats.org/officeDocument/2006/relationships/hyperlink" Id="rId24" Target="https://x.com/scottbelsky/status/2098044860468953420" TargetMode="External" /><Relationship Type="http://schemas.openxmlformats.org/officeDocument/2006/relationships/hyperlink" Id="rId25" Target="https://x.com/tfadell/status/2098181902209614268" TargetMode="External" /><Relationship Type="http://schemas.openxmlformats.org/officeDocument/2006/relationships/hyperlink" Id="rId33" Target="https://x.com/ttorres/status/209809794469617710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Products Are Hitting a Trust-and-Context Bottleneck</dc:title>
  <dc:creator>PM Daily Digest</dc:creator>
  <cp:keywords/>
  <dcterms:created xsi:type="dcterms:W3CDTF">2026-09-11T11:53:30Z</dcterms:created>
  <dcterms:modified xsi:type="dcterms:W3CDTF">2026-09-11T11:53:30Z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2026-09-11</vt:lpwstr>
  </property>
</Properties>
</file>