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AI-Ready PM Execution: Shared Codebases and Decision Discipline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2026-07-22</w:t>
      </w:r>
    </w:p>
    <w:bookmarkStart w:id="40" w:name="X9ba6428e57ab6b6d66afca805d613f00f7c3bb4"/>
    <w:p>
      <w:pPr>
        <w:pStyle w:val="Heading1"/>
      </w:pPr>
      <w:r>
        <w:t xml:space="preserve">AI-Ready PM Execution: Shared Codebases and Decision Discipline</w:t>
      </w:r>
    </w:p>
    <w:p>
      <w:pPr>
        <w:pStyle w:val="FirstParagraph"/>
      </w:pPr>
      <w:r>
        <w:rPr>
          <w:iCs/>
          <w:i/>
        </w:rPr>
        <w:t xml:space="preserve">By PM Daily Digest • July 22, 2026</w:t>
      </w:r>
    </w:p>
    <w:p>
      <w:pPr>
        <w:pStyle w:val="BodyText"/>
      </w:pPr>
      <w:r>
        <w:t xml:space="preserve">This brief covers the operating context PMs need to move AI work from prototypes to production, a five-step competitive-intelligence decision system, and a retention-diagnosis approach that avoids premature feature building. It also outlines a practical AI PM learning path.</w:t>
      </w:r>
    </w:p>
    <w:bookmarkStart w:id="21" w:name="big-ideas"/>
    <w:p>
      <w:pPr>
        <w:pStyle w:val="Heading2"/>
      </w:pPr>
      <w:r>
        <w:t xml:space="preserve">Big Ideas</w:t>
      </w:r>
    </w:p>
    <w:bookmarkStart w:id="20" w:name="Xa48ed80d346a82f0048f33d5e529c85c770ea28"/>
    <w:p>
      <w:pPr>
        <w:pStyle w:val="Heading3"/>
      </w:pPr>
      <w:r>
        <w:t xml:space="preserve">AI execution is moving from prototypes into the codebase</w:t>
      </w:r>
    </w:p>
    <w:p>
      <w:pPr>
        <w:pStyle w:val="FirstParagraph"/>
      </w:pPr>
      <w:r>
        <w:t xml:space="preserve">Aakash Gupta argues that leading teams can now make codebase changes through prompts, with PMs moving from AI-assisted documentation (2023) to codebase prototypes (2025) and production-ready changes (2026). [1] The differentiator is not prompting alone; it is the operating context available to the agent.</w:t>
      </w:r>
    </w:p>
    <w:p>
      <w:pPr>
        <w:pStyle w:val="BlockText"/>
      </w:pPr>
      <w:r>
        <w:t xml:space="preserve">“</w:t>
      </w:r>
      <w:r>
        <w:t xml:space="preserve">Every team should be writing CLAUDE.md’s, REVIEW.md’s, skills, and docs that enable agents to work productively in the codebase with zero additional context from the prompter.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Apply it:</w:t>
      </w:r>
      <w:r>
        <w:t xml:space="preserve"> </w:t>
      </w:r>
      <w:r>
        <w:t xml:space="preserve">Treat this as product infrastructure. Create a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for project memory, a</w:t>
      </w:r>
      <w:r>
        <w:t xml:space="preserve"> </w:t>
      </w:r>
      <w:r>
        <w:rPr>
          <w:rStyle w:val="VerbatimChar"/>
        </w:rPr>
        <w:t xml:space="preserve">REVIEW.md</w:t>
      </w:r>
      <w:r>
        <w:t xml:space="preserve"> </w:t>
      </w:r>
      <w:r>
        <w:t xml:space="preserve">that makes the quality bar explicit, and reusable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 </w:t>
      </w:r>
      <w:r>
        <w:t xml:space="preserve">for recurring workflows. [1] This gives PMs a concrete path to contribute through AI while keeping team standards visible.</w:t>
      </w:r>
    </w:p>
    <w:p>
      <w:pPr>
        <w:pStyle w:val="BodyText"/>
      </w:pPr>
      <w:r>
        <w:t xml:space="preserve">A related product strategy is to build vertical interfaces around proprietary workflow graphs, using routers across competing—and increasingly interchangeable—models. [2]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differentiation can reside in the workflow and interface rather than dependence on a single model.</w:t>
      </w:r>
    </w:p>
    <w:bookmarkEnd w:id="20"/>
    <w:bookmarkEnd w:id="21"/>
    <w:bookmarkStart w:id="23" w:name="tactical-playbook"/>
    <w:p>
      <w:pPr>
        <w:pStyle w:val="Heading2"/>
      </w:pPr>
      <w:r>
        <w:t xml:space="preserve">Tactical Playbook</w:t>
      </w:r>
    </w:p>
    <w:bookmarkStart w:id="22" w:name="X14b859e33ba27e60326c4cf873a0daf30c90cba"/>
    <w:p>
      <w:pPr>
        <w:pStyle w:val="Heading3"/>
      </w:pPr>
      <w:r>
        <w:t xml:space="preserve">Turn competitor monitoring into a decision record</w:t>
      </w:r>
    </w:p>
    <w:p>
      <w:pPr>
        <w:pStyle w:val="FirstParagraph"/>
      </w:pPr>
      <w:r>
        <w:t xml:space="preserve">Competitive intelligence is most useful as a decision system, not a collection of competitor features, pricing, or announcements. [3] For each meaningful change, use this five-step record: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the observed signal</w:t>
      </w:r>
      <w:r>
        <w:t xml:space="preserve"> </w:t>
      </w:r>
      <w:r>
        <w:t xml:space="preserve">without interpretation: what actually happened?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Attach evidence</w:t>
      </w:r>
      <w:r>
        <w:t xml:space="preserve">, prioritizing official product pages, release notes, or documentation over social posts and directory listings.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 an interpretation—but label it as uncertain.</w:t>
      </w:r>
      <w:r>
        <w:t xml:space="preserve"> </w:t>
      </w:r>
      <w:r>
        <w:t xml:space="preserve">A change</w:t>
      </w:r>
      <w:r>
        <w:t xml:space="preserve"> </w:t>
      </w:r>
      <w:r>
        <w:rPr>
          <w:iCs/>
          <w:i/>
        </w:rPr>
        <w:t xml:space="preserve">may</w:t>
      </w:r>
      <w:r>
        <w:t xml:space="preserve"> </w:t>
      </w:r>
      <w:r>
        <w:t xml:space="preserve">signal something; it is not proof.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Identify the business implication:</w:t>
      </w:r>
      <w:r>
        <w:t xml:space="preserve"> </w:t>
      </w:r>
      <w:r>
        <w:t xml:space="preserve">enterprise pipeline, positioning, roadmap, sales objections, partners, or retention.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Assign an action owner and timing.</w:t>
      </w:r>
      <w:r>
        <w:t xml:space="preserve"> </w:t>
      </w:r>
      <w:r>
        <w:t xml:space="preserve">[3]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most competitor changes should be monitored or tested in customer conversations rather than triggering an immediate feature response. This structure helps prevent reactive copying. [3]</w:t>
      </w:r>
    </w:p>
    <w:bookmarkEnd w:id="22"/>
    <w:bookmarkEnd w:id="23"/>
    <w:bookmarkStart w:id="26" w:name="case-studies-lessons"/>
    <w:p>
      <w:pPr>
        <w:pStyle w:val="Heading2"/>
      </w:pPr>
      <w:r>
        <w:t xml:space="preserve">Case Studies &amp; Lessons</w:t>
      </w:r>
    </w:p>
    <w:bookmarkStart w:id="24" w:name="shared-codebases-can-broaden-who-ships"/>
    <w:p>
      <w:pPr>
        <w:pStyle w:val="Heading3"/>
      </w:pPr>
      <w:r>
        <w:t xml:space="preserve">Shared codebases can broaden who ships</w:t>
      </w:r>
    </w:p>
    <w:p>
      <w:pPr>
        <w:pStyle w:val="FirstParagraph"/>
      </w:pPr>
      <w:r>
        <w:t xml:space="preserve">Laurel CPO Jiaona Zhang built a shared repository intended to let anyone on the team ship to production—including customer success managers. [1]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broader AI-enabled execution requires shared access and documented operating context, not merely a new generation tool.</w:t>
      </w:r>
    </w:p>
    <w:bookmarkEnd w:id="24"/>
    <w:bookmarkStart w:id="25" w:name="Xa091257b4f9ae7c0f9f4a78b42826cea57f5f05"/>
    <w:p>
      <w:pPr>
        <w:pStyle w:val="Heading3"/>
      </w:pPr>
      <w:r>
        <w:t xml:space="preserve">Zero retention calls for diagnosis before more features</w:t>
      </w:r>
    </w:p>
    <w:p>
      <w:pPr>
        <w:pStyle w:val="FirstParagraph"/>
      </w:pPr>
      <w:r>
        <w:t xml:space="preserve">One startup founder reported that 70 people tried a product and none stayed. They identified several competing explanations: weak need, positioning, target audience, onboarding, or distribution—and worried that adding an MCP integration could become feature work before the core problem was understood. [4]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When follow-up emails fail, test the user flow directly. A community recommendation is to use a user-testing platform with a product URL and pointed flow questions, then review video feedback to locate the leak. [5]</w:t>
      </w:r>
    </w:p>
    <w:bookmarkEnd w:id="25"/>
    <w:bookmarkEnd w:id="26"/>
    <w:bookmarkStart w:id="28" w:name="career-corner"/>
    <w:p>
      <w:pPr>
        <w:pStyle w:val="Heading2"/>
      </w:pPr>
      <w:r>
        <w:t xml:space="preserve">Career Corner</w:t>
      </w:r>
    </w:p>
    <w:bookmarkStart w:id="27" w:name="build-ai-pm-fluency-across-four-layers"/>
    <w:p>
      <w:pPr>
        <w:pStyle w:val="Heading3"/>
      </w:pPr>
      <w:r>
        <w:t xml:space="preserve">Build AI PM fluency across four layers</w:t>
      </w:r>
    </w:p>
    <w:p>
      <w:pPr>
        <w:pStyle w:val="FirstParagraph"/>
      </w:pPr>
      <w:r>
        <w:t xml:space="preserve">A useful learning sequence for PMs is: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Foundations:</w:t>
      </w:r>
      <w:r>
        <w:t xml:space="preserve"> </w:t>
      </w:r>
      <w:r>
        <w:t xml:space="preserve">transformers, LLM training, and when to use prompting, RAG, or fine-tuning. [6]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Agents:</w:t>
      </w:r>
      <w:r>
        <w:t xml:space="preserve"> </w:t>
      </w:r>
      <w:r>
        <w:t xml:space="preserve">architectures, tools, and distribution. [6]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evaluation, observability, and testing—the gap between a demo and a working product. [6]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Strategy:</w:t>
      </w:r>
      <w:r>
        <w:t xml:space="preserve"> </w:t>
      </w:r>
      <w:r>
        <w:t xml:space="preserve">product sense, pricing, and operating models. [6]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combines technical judgment with the commercial and operational decisions PMs must make around AI products.</w:t>
      </w:r>
    </w:p>
    <w:bookmarkEnd w:id="27"/>
    <w:bookmarkEnd w:id="28"/>
    <w:bookmarkStart w:id="39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AI Foundations for PMs</w:t>
        </w:r>
      </w:hyperlink>
      <w:r>
        <w:t xml:space="preserve"> </w:t>
      </w:r>
      <w:r>
        <w:t xml:space="preserve">— a starting point for LLM basics and the prompt/RAG/fine-tuning decision. [6]</w:t>
      </w:r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AI Agents for PMs</w:t>
        </w:r>
      </w:hyperlink>
      <w:r>
        <w:t xml:space="preserve"> </w:t>
      </w:r>
      <w:r>
        <w:t xml:space="preserve">— covers agent architectures and tools. [6]</w:t>
      </w:r>
    </w:p>
    <w:p>
      <w:pPr>
        <w:numPr>
          <w:ilvl w:val="0"/>
          <w:numId w:val="1003"/>
        </w:numPr>
        <w:pStyle w:val="Compact"/>
      </w:pPr>
      <w:hyperlink r:id="rId31">
        <w:r>
          <w:rPr>
            <w:rStyle w:val="Hyperlink"/>
          </w:rPr>
          <w:t xml:space="preserve">AI Product Strategy</w:t>
        </w:r>
      </w:hyperlink>
      <w:r>
        <w:t xml:space="preserve"> </w:t>
      </w:r>
      <w:r>
        <w:t xml:space="preserve">— a resource focused on AI strategy, pricing, and operating-model questions. [6]</w:t>
      </w:r>
    </w:p>
    <w:p>
      <w:r>
        <w:pict>
          <v:rect style="width:0;height:1.5pt" o:hralign="center" o:hrstd="t" o:hr="t"/>
        </w:pict>
      </w:r>
    </w:p>
    <w:bookmarkStart w:id="3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r/ProductMarketing post by u/linapisom</w:t>
        </w:r>
      </w:hyperlink>
    </w:p>
    <w:p>
      <w:pPr>
        <w:numPr>
          <w:ilvl w:val="0"/>
          <w:numId w:val="1004"/>
        </w:numPr>
        <w:pStyle w:val="Compact"/>
      </w:pPr>
      <w:hyperlink r:id="rId35">
        <w:r>
          <w:rPr>
            <w:rStyle w:val="Hyperlink"/>
          </w:rPr>
          <w:t xml:space="preserve">r/startups post by u/CreativeGPT</w:t>
        </w:r>
      </w:hyperlink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r/startups comment by u/No-Sink1088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substack</w:t>
        </w:r>
      </w:hyperlink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https://substack.com/@aakashgupta/note/c-298995407" TargetMode="External" /><Relationship Type="http://schemas.openxmlformats.org/officeDocument/2006/relationships/hyperlink" Id="rId32" Target="https://substack.com/@aakashgupta/note/c-299347747" TargetMode="External" /><Relationship Type="http://schemas.openxmlformats.org/officeDocument/2006/relationships/hyperlink" Id="rId30" Target="https://www.news.aakashg.com/p/ai-agents-pms" TargetMode="External" /><Relationship Type="http://schemas.openxmlformats.org/officeDocument/2006/relationships/hyperlink" Id="rId29" Target="https://www.news.aakashg.com/p/ai-foundations-for-pms" TargetMode="External" /><Relationship Type="http://schemas.openxmlformats.org/officeDocument/2006/relationships/hyperlink" Id="rId31" Target="https://www.news.aakashg.com/p/ai-product-strategy-2026" TargetMode="External" /><Relationship Type="http://schemas.openxmlformats.org/officeDocument/2006/relationships/hyperlink" Id="rId34" Target="https://www.reddit.com/r/ProductMarketing/comments/1v2x25e/" TargetMode="External" /><Relationship Type="http://schemas.openxmlformats.org/officeDocument/2006/relationships/hyperlink" Id="rId35" Target="https://www.reddit.com/r/startups/comments/1v36bb6/" TargetMode="External" /><Relationship Type="http://schemas.openxmlformats.org/officeDocument/2006/relationships/hyperlink" Id="rId36" Target="https://www.reddit.com/r/startups/comments/1v36bb6/comment/oz0t7g5/" TargetMode="External" /><Relationship Type="http://schemas.openxmlformats.org/officeDocument/2006/relationships/hyperlink" Id="rId33" Target="https://x.com/scottbelsky/status/20797398400236424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substack.com/@aakashgupta/note/c-298995407" TargetMode="External" /><Relationship Type="http://schemas.openxmlformats.org/officeDocument/2006/relationships/hyperlink" Id="rId32" Target="https://substack.com/@aakashgupta/note/c-299347747" TargetMode="External" /><Relationship Type="http://schemas.openxmlformats.org/officeDocument/2006/relationships/hyperlink" Id="rId30" Target="https://www.news.aakashg.com/p/ai-agents-pms" TargetMode="External" /><Relationship Type="http://schemas.openxmlformats.org/officeDocument/2006/relationships/hyperlink" Id="rId29" Target="https://www.news.aakashg.com/p/ai-foundations-for-pms" TargetMode="External" /><Relationship Type="http://schemas.openxmlformats.org/officeDocument/2006/relationships/hyperlink" Id="rId31" Target="https://www.news.aakashg.com/p/ai-product-strategy-2026" TargetMode="External" /><Relationship Type="http://schemas.openxmlformats.org/officeDocument/2006/relationships/hyperlink" Id="rId34" Target="https://www.reddit.com/r/ProductMarketing/comments/1v2x25e/" TargetMode="External" /><Relationship Type="http://schemas.openxmlformats.org/officeDocument/2006/relationships/hyperlink" Id="rId35" Target="https://www.reddit.com/r/startups/comments/1v36bb6/" TargetMode="External" /><Relationship Type="http://schemas.openxmlformats.org/officeDocument/2006/relationships/hyperlink" Id="rId36" Target="https://www.reddit.com/r/startups/comments/1v36bb6/comment/oz0t7g5/" TargetMode="External" /><Relationship Type="http://schemas.openxmlformats.org/officeDocument/2006/relationships/hyperlink" Id="rId33" Target="https://x.com/scottbelsky/status/20797398400236424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AI-Ready PM Execution: Shared Codebases and Decision Discipline</dc:title>
  <dc:creator>PM Daily Digest</dc:creator>
  <cp:keywords/>
  <dcterms:created xsi:type="dcterms:W3CDTF">2026-07-22T21:28:35Z</dcterms:created>
  <dcterms:modified xsi:type="dcterms:W3CDTF">2026-07-22T21:28:35Z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2026-07-22</vt:lpwstr>
  </property>
</Properties>
</file>