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Safety Artifacts Open Up, NVIDIA Adds Agent Security, and Frontier Economics Sharpen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2026-05-31</w:t>
      </w:r>
    </w:p>
    <w:bookmarkStart w:id="41" w:name="Xfbd38e1653ecf86deee212f58c776cf3ce81231"/>
    <w:p>
      <w:pPr>
        <w:pStyle w:val="Heading1"/>
      </w:pPr>
      <w:r>
        <w:t xml:space="preserve">AI Safety Artifacts Open Up, NVIDIA Adds Agent Security, and Frontier Economics Sharpen</w:t>
      </w:r>
    </w:p>
    <w:p>
      <w:pPr>
        <w:pStyle w:val="FirstParagraph"/>
      </w:pPr>
      <w:r>
        <w:rPr>
          <w:iCs/>
          <w:i/>
        </w:rPr>
        <w:t xml:space="preserve">By AI News Digest • May 31, 2026</w:t>
      </w:r>
    </w:p>
    <w:p>
      <w:pPr>
        <w:pStyle w:val="BodyText"/>
      </w:pPr>
      <w:r>
        <w:t xml:space="preserve">The day’s strongest signals were around the layers surrounding foundation models: safety assets moving into the open, new security tooling for agents, and a sharper debate over whether durable advantage comes from frontier scale or from the harnesses wrapped around models.</w:t>
      </w:r>
    </w:p>
    <w:bookmarkStart w:id="4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Today’s clearest pattern sat around the stack</w:t>
      </w:r>
      <w:r>
        <w:t xml:space="preserve"> </w:t>
      </w:r>
      <w:r>
        <w:rPr>
          <w:iCs/>
          <w:i/>
        </w:rPr>
        <w:t xml:space="preserve">around</w:t>
      </w:r>
      <w:r>
        <w:t xml:space="preserve"> </w:t>
      </w:r>
      <w:r>
        <w:t xml:space="preserve">models rather than inside a single flagship model launch: more openness around safety work, more concrete security tooling for agents, and a sharper debate over whether durable advantage comes from frontier scale or from the systems built around models [1, 2, 3, 4].</w:t>
      </w:r>
    </w:p>
    <w:bookmarkStart w:id="21" w:name="X778ecff2f15db31d41df112a9e3c60361b52d29"/>
    <w:p>
      <w:pPr>
        <w:pStyle w:val="Heading3"/>
      </w:pPr>
      <w:r>
        <w:t xml:space="preserve">AI Safety Institute is reportedly putting eval assets in the open</w:t>
      </w:r>
    </w:p>
    <w:p>
      <w:pPr>
        <w:pStyle w:val="FirstParagraph"/>
      </w:pPr>
      <w:r>
        <w:t xml:space="preserve">According to Hugging Face CEO Clement Delangue, the AI Safety Institute is releasing its evals, datasets, and models openly on</w:t>
      </w:r>
      <w:r>
        <w:t xml:space="preserve"> </w:t>
      </w:r>
      <w:hyperlink r:id="rId20">
        <w:r>
          <w:rPr>
            <w:rStyle w:val="Hyperlink"/>
          </w:rPr>
          <w:t xml:space="preserve">Hugging Face</w:t>
        </w:r>
      </w:hyperlink>
      <w:r>
        <w:t xml:space="preserve">, so researchers can scrutinize, reproduce, and build on them [1].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For professionals trying to separate safety claims from marketing, openly accessible artifacts make outside inspection and reuse much easier [1].</w:t>
      </w:r>
    </w:p>
    <w:bookmarkEnd w:id="21"/>
    <w:bookmarkStart w:id="23" w:name="X8d0093701736ffa92d586b97da5726f4ff2d2e7"/>
    <w:p>
      <w:pPr>
        <w:pStyle w:val="Heading3"/>
      </w:pPr>
      <w:r>
        <w:t xml:space="preserve">NVIDIA launched a security scanner for AI agent skills</w:t>
      </w:r>
    </w:p>
    <w:p>
      <w:pPr>
        <w:pStyle w:val="FirstParagraph"/>
      </w:pPr>
      <w:r>
        <w:t xml:space="preserve">NVIDIA launched</w:t>
      </w:r>
      <w:r>
        <w:t xml:space="preserve"> </w:t>
      </w:r>
      <w:hyperlink r:id="rId22">
        <w:r>
          <w:rPr>
            <w:rStyle w:val="Hyperlink"/>
          </w:rPr>
          <w:t xml:space="preserve">SkillSpector</w:t>
        </w:r>
      </w:hyperlink>
      <w:r>
        <w:t xml:space="preserve">, a security scanner for AI agent skills [2]. The tool is described as</w:t>
      </w:r>
      <w:r>
        <w:t xml:space="preserve"> </w:t>
      </w:r>
      <w:r>
        <w:t xml:space="preserve">“</w:t>
      </w:r>
      <w:r>
        <w:t xml:space="preserve">Semgrep + antivirus</w:t>
      </w:r>
      <w:r>
        <w:t xml:space="preserve">”</w:t>
      </w:r>
      <w:r>
        <w:t xml:space="preserve"> </w:t>
      </w:r>
      <w:r>
        <w:t xml:space="preserve">for agent skills and includes 64 checks across 16 categories, covering prompt injection, credential theft, supply-chain vulnerabilities, AST and taint-flow analysis, MCP security checks, optional LLM evaluation, and SARIF output for CI/CD [2].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useful signal that agent deployment is increasingly being treated like an application security and software supply-chain problem, not just a model-quality problem [2].</w:t>
      </w:r>
    </w:p>
    <w:bookmarkEnd w:id="23"/>
    <w:bookmarkStart w:id="24" w:name="Xfe56485ac8d1de362372051bca91a8ab9e5c0cb"/>
    <w:p>
      <w:pPr>
        <w:pStyle w:val="Heading3"/>
      </w:pPr>
      <w:r>
        <w:t xml:space="preserve">xAI is pushing Grok Build beyond an early CLI</w:t>
      </w:r>
    </w:p>
    <w:p>
      <w:pPr>
        <w:pStyle w:val="FirstParagraph"/>
      </w:pPr>
      <w:r>
        <w:t xml:space="preserve">A rollout summary amplified by Elon Musk described Grok Build v0.2.11 as moving quickly from an early CLI into a more serious agentic coding environment [5, 6]. The update list includes integrated X and web search, export and agent commands, a read-file viewer, Always-approve mode, broader platform support, shared subagent backend services, improved context compaction, 30fps terminal video, multi-image support, and faster model switching [5].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release list suggests xAI is investing in persistent, tool-using developer workflows rather than a simple terminal chatbot [5].</w:t>
      </w:r>
    </w:p>
    <w:bookmarkEnd w:id="24"/>
    <w:bookmarkStart w:id="25" w:name="X295b209265e8d14ad53ea25b88d5a5a94855b07"/>
    <w:p>
      <w:pPr>
        <w:pStyle w:val="Heading3"/>
      </w:pPr>
      <w:r>
        <w:t xml:space="preserve">The frontier-vs-open debate is getting more economic</w:t>
      </w:r>
    </w:p>
    <w:p>
      <w:pPr>
        <w:pStyle w:val="FirstParagraph"/>
      </w:pPr>
      <w:r>
        <w:t xml:space="preserve">Martin Casado argued that frontier labs are focusing on</w:t>
      </w:r>
      <w:r>
        <w:t xml:space="preserve"> </w:t>
      </w:r>
      <w:r>
        <w:t xml:space="preserve">“</w:t>
      </w:r>
      <w:r>
        <w:t xml:space="preserve">autocatalytic</w:t>
      </w:r>
      <w:r>
        <w:t xml:space="preserve">”</w:t>
      </w:r>
      <w:r>
        <w:t xml:space="preserve"> </w:t>
      </w:r>
      <w:r>
        <w:t xml:space="preserve">processes in which models help improve models—for example through GPU kernel creation and data cleaning—and that this should improve economies of scale [7]. He also argued there is pricing power at the frontier, while open models face three structural challenges: pre-training is not saturated, current-generation training runs cost $2-4B, and distillation is getting harder as access to the strongest models tightens [8, 9].</w:t>
      </w:r>
    </w:p>
    <w:p>
      <w:pPr>
        <w:pStyle w:val="BodyText"/>
      </w:pPr>
      <w:r>
        <w:t xml:space="preserve">Nathan Lambert framed the same split more simply: closed models may remain slightly smarter, while open models may remain cheaper [10]. Casado added that lagging by a few months may not matter if most value accrues to whoever stays on the frontier, and he estimated the largest frontier training runs at roughly 100,000 GPUs for six months [3, 11].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argument here is moving away from ideology about</w:t>
      </w:r>
      <w:r>
        <w:t xml:space="preserve"> </w:t>
      </w:r>
      <w:r>
        <w:t xml:space="preserve">“</w:t>
      </w:r>
      <w:r>
        <w:t xml:space="preserve">open vs. closed</w:t>
      </w:r>
      <w:r>
        <w:t xml:space="preserve">”</w:t>
      </w:r>
      <w:r>
        <w:t xml:space="preserve"> </w:t>
      </w:r>
      <w:r>
        <w:t xml:space="preserve">and toward a harder commercial question: how much value buyers place on marginal intelligence gains versus lower cost [10, 3].</w:t>
      </w:r>
    </w:p>
    <w:bookmarkEnd w:id="25"/>
    <w:bookmarkStart w:id="26" w:name="Xd6b8539bdf8c3c1feecd2eeb4aa983913972a7b"/>
    <w:p>
      <w:pPr>
        <w:pStyle w:val="Heading3"/>
      </w:pPr>
      <w:r>
        <w:t xml:space="preserve">Harnesses are becoming part of the model story</w:t>
      </w:r>
    </w:p>
    <w:p>
      <w:pPr>
        <w:pStyle w:val="FirstParagraph"/>
      </w:pPr>
      <w:r>
        <w:t xml:space="preserve">Lambert said harnesses can make models</w:t>
      </w:r>
      <w:r>
        <w:t xml:space="preserve"> </w:t>
      </w:r>
      <w:r>
        <w:t xml:space="preserve">“</w:t>
      </w:r>
      <w:r>
        <w:t xml:space="preserve">far more independent and thorough,</w:t>
      </w:r>
      <w:r>
        <w:t xml:space="preserve">”</w:t>
      </w:r>
      <w:r>
        <w:t xml:space="preserve"> </w:t>
      </w:r>
      <w:r>
        <w:t xml:space="preserve">pointing to a gap between weak search behavior in the Claude app and stronger task execution in Claude Code, such as pulling exact figures from papers into slide decks [4]. In a separate interview, Gary Marcus argued that neuro-symbolic systems are</w:t>
      </w:r>
      <w:r>
        <w:t xml:space="preserve"> </w:t>
      </w:r>
      <w:r>
        <w:t xml:space="preserve">“</w:t>
      </w:r>
      <w:r>
        <w:t xml:space="preserve">winning in practice,</w:t>
      </w:r>
      <w:r>
        <w:t xml:space="preserve">”</w:t>
      </w:r>
      <w:r>
        <w:t xml:space="preserve"> </w:t>
      </w:r>
      <w:r>
        <w:t xml:space="preserve">because symbolic tools and deterministic code wrapped around LLMs—such as regex, loops, and Python—are doing work that pure scaling alone did not solve [12].</w:t>
      </w:r>
    </w:p>
    <w:p>
      <w:pPr>
        <w:pStyle w:val="BlockText"/>
      </w:pPr>
      <w:r>
        <w:t xml:space="preserve">“</w:t>
      </w:r>
      <w:r>
        <w:t xml:space="preserve">Given that Claude seems so lazy in chat … it seems pretty telling about how a harness can make a model far more independent and thorough.</w:t>
      </w:r>
      <w:r>
        <w:t xml:space="preserve">”</w:t>
      </w:r>
      <w:r>
        <w:t xml:space="preserve"> </w:t>
      </w:r>
      <w:r>
        <w:t xml:space="preserve">[4]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Different camps in the AI debate are emphasizing the same operational lesson: orchestration, tools, and surrounding code can materially change what a model can do in practice [4, 12].</w:t>
      </w:r>
    </w:p>
    <w:p>
      <w:r>
        <w:pict>
          <v:rect style="width:0;height:1.5pt" o:hralign="center" o:hrstd="t" o:hr="t"/>
        </w:pict>
      </w:r>
    </w:p>
    <w:bookmarkEnd w:id="26"/>
    <w:bookmarkStart w:id="3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1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@bibryam</w:t>
        </w:r>
      </w:hyperlink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@XFreeze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Top AI Expert: AI Won’t Replace Your Job - Here’s the Truth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huggingface.co/ai-safety-institute" TargetMode="External" /><Relationship Type="http://schemas.openxmlformats.org/officeDocument/2006/relationships/hyperlink" Id="rId22" Target="https://github.com/nvidia/skillspector" TargetMode="External" /><Relationship Type="http://schemas.openxmlformats.org/officeDocument/2006/relationships/hyperlink" Id="rId38" Target="https://www.youtube.com/watch?v=ZOqGaiY4ShQ" TargetMode="External" /><Relationship Type="http://schemas.openxmlformats.org/officeDocument/2006/relationships/hyperlink" Id="rId27" Target="https://x.com/ClementDelangue/status/2060749008641970465" TargetMode="External" /><Relationship Type="http://schemas.openxmlformats.org/officeDocument/2006/relationships/hyperlink" Id="rId31" Target="https://x.com/XFreeze/status/2060604454970290273" TargetMode="External" /><Relationship Type="http://schemas.openxmlformats.org/officeDocument/2006/relationships/hyperlink" Id="rId28" Target="https://x.com/bibryam/status/2060940955084054634" TargetMode="External" /><Relationship Type="http://schemas.openxmlformats.org/officeDocument/2006/relationships/hyperlink" Id="rId32" Target="https://x.com/elonmusk/status/2060605320729186601" TargetMode="External" /><Relationship Type="http://schemas.openxmlformats.org/officeDocument/2006/relationships/hyperlink" Id="rId35" Target="https://x.com/martin_casado/status/2060813284492955806" TargetMode="External" /><Relationship Type="http://schemas.openxmlformats.org/officeDocument/2006/relationships/hyperlink" Id="rId34" Target="https://x.com/martin_casado/status/2060813569642602653" TargetMode="External" /><Relationship Type="http://schemas.openxmlformats.org/officeDocument/2006/relationships/hyperlink" Id="rId37" Target="https://x.com/martin_casado/status/2060824838374301763" TargetMode="External" /><Relationship Type="http://schemas.openxmlformats.org/officeDocument/2006/relationships/hyperlink" Id="rId33" Target="https://x.com/martin_casado/status/2060829314472665521" TargetMode="External" /><Relationship Type="http://schemas.openxmlformats.org/officeDocument/2006/relationships/hyperlink" Id="rId29" Target="https://x.com/martin_casado/status/2060858241282723855" TargetMode="External" /><Relationship Type="http://schemas.openxmlformats.org/officeDocument/2006/relationships/hyperlink" Id="rId30" Target="https://x.com/natolambert/status/2060824108502565259" TargetMode="External" /><Relationship Type="http://schemas.openxmlformats.org/officeDocument/2006/relationships/hyperlink" Id="rId36" Target="https://x.com/natolambert/status/206083870556962041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huggingface.co/ai-safety-institute" TargetMode="External" /><Relationship Type="http://schemas.openxmlformats.org/officeDocument/2006/relationships/hyperlink" Id="rId22" Target="https://github.com/nvidia/skillspector" TargetMode="External" /><Relationship Type="http://schemas.openxmlformats.org/officeDocument/2006/relationships/hyperlink" Id="rId38" Target="https://www.youtube.com/watch?v=ZOqGaiY4ShQ" TargetMode="External" /><Relationship Type="http://schemas.openxmlformats.org/officeDocument/2006/relationships/hyperlink" Id="rId27" Target="https://x.com/ClementDelangue/status/2060749008641970465" TargetMode="External" /><Relationship Type="http://schemas.openxmlformats.org/officeDocument/2006/relationships/hyperlink" Id="rId31" Target="https://x.com/XFreeze/status/2060604454970290273" TargetMode="External" /><Relationship Type="http://schemas.openxmlformats.org/officeDocument/2006/relationships/hyperlink" Id="rId28" Target="https://x.com/bibryam/status/2060940955084054634" TargetMode="External" /><Relationship Type="http://schemas.openxmlformats.org/officeDocument/2006/relationships/hyperlink" Id="rId32" Target="https://x.com/elonmusk/status/2060605320729186601" TargetMode="External" /><Relationship Type="http://schemas.openxmlformats.org/officeDocument/2006/relationships/hyperlink" Id="rId35" Target="https://x.com/martin_casado/status/2060813284492955806" TargetMode="External" /><Relationship Type="http://schemas.openxmlformats.org/officeDocument/2006/relationships/hyperlink" Id="rId34" Target="https://x.com/martin_casado/status/2060813569642602653" TargetMode="External" /><Relationship Type="http://schemas.openxmlformats.org/officeDocument/2006/relationships/hyperlink" Id="rId37" Target="https://x.com/martin_casado/status/2060824838374301763" TargetMode="External" /><Relationship Type="http://schemas.openxmlformats.org/officeDocument/2006/relationships/hyperlink" Id="rId33" Target="https://x.com/martin_casado/status/2060829314472665521" TargetMode="External" /><Relationship Type="http://schemas.openxmlformats.org/officeDocument/2006/relationships/hyperlink" Id="rId29" Target="https://x.com/martin_casado/status/2060858241282723855" TargetMode="External" /><Relationship Type="http://schemas.openxmlformats.org/officeDocument/2006/relationships/hyperlink" Id="rId30" Target="https://x.com/natolambert/status/2060824108502565259" TargetMode="External" /><Relationship Type="http://schemas.openxmlformats.org/officeDocument/2006/relationships/hyperlink" Id="rId36" Target="https://x.com/natolambert/status/206083870556962041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Safety Artifacts Open Up, NVIDIA Adds Agent Security, and Frontier Economics Sharpen</dc:title>
  <dc:creator>AI News Digest</dc:creator>
  <cp:keywords/>
  <dcterms:created xsi:type="dcterms:W3CDTF">2026-05-31T17:32:38Z</dcterms:created>
  <dcterms:modified xsi:type="dcterms:W3CDTF">2026-05-31T17:32:38Z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2026-05-31</vt:lpwstr>
  </property>
</Properties>
</file>