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5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AI “situational awareness,” agent-ready CLI design, and a robotics progress watchlist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2026-03-05</w:t>
      </w:r>
    </w:p>
    <w:bookmarkStart w:id="61" w:name="Xdfff2e1011a1b4c1831a233482171d31b9b25aa"/>
    <w:p>
      <w:pPr>
        <w:pStyle w:val="Heading1"/>
      </w:pPr>
      <w:r>
        <w:t xml:space="preserve">AI</w:t>
      </w:r>
      <w:r>
        <w:t xml:space="preserve"> </w:t>
      </w:r>
      <w:r>
        <w:t xml:space="preserve">“</w:t>
      </w:r>
      <w:r>
        <w:t xml:space="preserve">situational awareness,</w:t>
      </w:r>
      <w:r>
        <w:t xml:space="preserve">”</w:t>
      </w:r>
      <w:r>
        <w:t xml:space="preserve"> </w:t>
      </w:r>
      <w:r>
        <w:t xml:space="preserve">agent-ready CLI design, and a robotics progress watchlist</w:t>
      </w:r>
    </w:p>
    <w:p>
      <w:pPr>
        <w:pStyle w:val="FirstParagraph"/>
      </w:pPr>
      <w:r>
        <w:rPr>
          <w:iCs/>
          <w:i/>
        </w:rPr>
        <w:t xml:space="preserve">By Recommended Reading from Tech Founders • March 5, 2026</w:t>
      </w:r>
    </w:p>
    <w:p>
      <w:pPr>
        <w:pStyle w:val="BodyText"/>
      </w:pPr>
      <w:r>
        <w:t xml:space="preserve">Today’s most high-signal picks span AI strategy, hands-on agent-ready tooling, and on-the-ground robotics progress—plus one founder’s recommendation for richly detailed, human-centered period films. The lead item is Vinod Khosla’s endorsed essay meant to sharpen</w:t>
      </w:r>
      <w:r>
        <w:t xml:space="preserve"> </w:t>
      </w:r>
      <w:r>
        <w:t xml:space="preserve">“</w:t>
      </w:r>
      <w:r>
        <w:t xml:space="preserve">situational awareness</w:t>
      </w:r>
      <w:r>
        <w:t xml:space="preserve">”</w:t>
      </w:r>
      <w:r>
        <w:t xml:space="preserve"> </w:t>
      </w:r>
      <w:r>
        <w:t xml:space="preserve">about the pace and impact of AI change.</w:t>
      </w:r>
    </w:p>
    <w:bookmarkStart w:id="30" w:name="X6d9d984034e11168517a2b4b3f2cd279a4276ec"/>
    <w:p>
      <w:pPr>
        <w:pStyle w:val="Heading2"/>
      </w:pPr>
      <w:r>
        <w:t xml:space="preserve">Most compelling recommendation: an</w:t>
      </w:r>
      <w:r>
        <w:t xml:space="preserve"> </w:t>
      </w:r>
      <w:r>
        <w:t xml:space="preserve">“</w:t>
      </w:r>
      <w:r>
        <w:t xml:space="preserve">AI progress is faster than businesses realize</w:t>
      </w:r>
      <w:r>
        <w:t xml:space="preserve">”</w:t>
      </w:r>
      <w:r>
        <w:t xml:space="preserve"> </w:t>
      </w:r>
      <w:r>
        <w:t xml:space="preserve">reality check</w:t>
      </w:r>
    </w:p>
    <w:bookmarkStart w:id="29" w:name="situational-awareness-essay-leopoldasch"/>
    <w:p>
      <w:pPr>
        <w:pStyle w:val="Heading3"/>
      </w:pPr>
      <w:r>
        <w:rPr>
          <w:iCs/>
          <w:i/>
        </w:rPr>
        <w:t xml:space="preserve">Situational Awareness</w:t>
      </w:r>
      <w:r>
        <w:t xml:space="preserve"> </w:t>
      </w:r>
      <w:r>
        <w:t xml:space="preserve">(essay) —</w:t>
      </w:r>
      <w:r>
        <w:t xml:space="preserve"> </w:t>
      </w:r>
      <w:r>
        <w:rPr>
          <w:bCs/>
          <w:b/>
        </w:rPr>
        <w:t xml:space="preserve">@leopoldasch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http://situational-awareness.ai</w:t>
      </w:r>
      <w:r>
        <w:t xml:space="preserve"> </w:t>
      </w:r>
      <w:r>
        <w:rPr>
          <w:rStyle w:val="FootnoteReference"/>
        </w:rPr>
        <w:footnoteReference w:id="20"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Recommended by:</w:t>
      </w:r>
      <w:r>
        <w:t xml:space="preserve"> </w:t>
      </w:r>
      <w:r>
        <w:t xml:space="preserve">Vinod Khosla</w:t>
      </w:r>
      <w:r>
        <w:t xml:space="preserve"> </w:t>
      </w:r>
      <w:r>
        <w:rPr>
          <w:rStyle w:val="FootnoteReference"/>
        </w:rPr>
        <w:footnoteReference w:id="22"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 (as shared):</w:t>
      </w:r>
      <w:r>
        <w:t xml:space="preserve"> </w:t>
      </w:r>
      <w:r>
        <w:t xml:space="preserve">Khosla says he’s</w:t>
      </w:r>
      <w:r>
        <w:t xml:space="preserve"> </w:t>
      </w:r>
      <w:r>
        <w:t xml:space="preserve">“</w:t>
      </w:r>
      <w:r>
        <w:t xml:space="preserve">awe struck</w:t>
      </w:r>
      <w:r>
        <w:t xml:space="preserve">”</w:t>
      </w:r>
      <w:r>
        <w:t xml:space="preserve"> </w:t>
      </w:r>
      <w:r>
        <w:t xml:space="preserve">by the pace of AI progress, expects today’s one-year-ahead expectations to</w:t>
      </w:r>
      <w:r>
        <w:t xml:space="preserve"> </w:t>
      </w:r>
      <w:r>
        <w:t xml:space="preserve">“</w:t>
      </w:r>
      <w:r>
        <w:t xml:space="preserve">look silly,</w:t>
      </w:r>
      <w:r>
        <w:t xml:space="preserve">”</w:t>
      </w:r>
      <w:r>
        <w:t xml:space="preserve"> </w:t>
      </w:r>
      <w:r>
        <w:t xml:space="preserve">and argues most businesses</w:t>
      </w:r>
      <w:r>
        <w:t xml:space="preserve"> </w:t>
      </w:r>
      <w:r>
        <w:t xml:space="preserve">“</w:t>
      </w:r>
      <w:r>
        <w:t xml:space="preserve">have no clue</w:t>
      </w:r>
      <w:r>
        <w:t xml:space="preserve">”</w:t>
      </w:r>
      <w:r>
        <w:t xml:space="preserve"> </w:t>
      </w:r>
      <w:r>
        <w:t xml:space="preserve">what’s coming as</w:t>
      </w:r>
      <w:r>
        <w:t xml:space="preserve"> </w:t>
      </w:r>
      <w:r>
        <w:t xml:space="preserve">“</w:t>
      </w:r>
      <w:r>
        <w:t xml:space="preserve">rules of engagement will change</w:t>
      </w:r>
      <w:r>
        <w:t xml:space="preserve">”</w:t>
      </w:r>
      <w:r>
        <w:t xml:space="preserve"> </w:t>
      </w:r>
      <w:r>
        <w:t xml:space="preserve">over the next ten years—prompting a need to rethink/transform every business</w:t>
      </w:r>
      <w:r>
        <w:t xml:space="preserve"> </w:t>
      </w:r>
      <w:r>
        <w:rPr>
          <w:rStyle w:val="FootnoteReference"/>
        </w:rPr>
        <w:footnoteReference w:id="23"/>
      </w:r>
      <w:r>
        <w:t xml:space="preserve">. He adds he</w:t>
      </w:r>
      <w:r>
        <w:t xml:space="preserve"> </w:t>
      </w:r>
      <w:r>
        <w:t xml:space="preserve">“</w:t>
      </w:r>
      <w:r>
        <w:t xml:space="preserve">buys</w:t>
      </w:r>
      <w:r>
        <w:t xml:space="preserve">”</w:t>
      </w:r>
      <w:r>
        <w:t xml:space="preserve"> </w:t>
      </w:r>
      <w:r>
        <w:t xml:space="preserve">the essay’s assertion that only</w:t>
      </w:r>
      <w:r>
        <w:t xml:space="preserve"> </w:t>
      </w:r>
      <w:r>
        <w:t xml:space="preserve">“</w:t>
      </w:r>
      <w:r>
        <w:t xml:space="preserve">a few hundred people know what is happening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24"/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is a direct pointer (from an investor) to a single, named piece he treats as unusually clarifying—paired with a high-conviction claim that many organizations are underestimating what’s about to change</w:t>
      </w:r>
      <w:r>
        <w:t xml:space="preserve"> </w:t>
      </w:r>
      <w:r>
        <w:rPr>
          <w:rStyle w:val="FootnoteReference"/>
        </w:rPr>
        <w:footnoteReference w:id="25"/>
      </w:r>
      <w:r>
        <w:t xml:space="preserve">.</w:t>
      </w:r>
    </w:p>
    <w:p>
      <w:pPr>
        <w:pStyle w:val="BlockText"/>
      </w:pPr>
      <w:r>
        <w:t xml:space="preserve">I am awe struck at the rate of progress of AI on all fronts… It’s time to rethink/transform every business in the next decade.</w:t>
      </w:r>
      <w:r>
        <w:t xml:space="preserve"> </w:t>
      </w:r>
      <w:r>
        <w:rPr>
          <w:rStyle w:val="FootnoteReference"/>
        </w:rPr>
        <w:footnoteReference w:id="26"/>
      </w:r>
    </w:p>
    <w:p>
      <w:pPr>
        <w:pStyle w:val="FirstParagraph"/>
      </w:pPr>
      <w:r>
        <w:rPr>
          <w:iCs/>
          <w:i/>
        </w:rPr>
        <w:t xml:space="preserve">Signal boost:</w:t>
      </w:r>
      <w:r>
        <w:t xml:space="preserve"> </w:t>
      </w:r>
      <w:r>
        <w:t xml:space="preserve">Khosla later reaffirmed the recommendation with</w:t>
      </w:r>
      <w:r>
        <w:t xml:space="preserve"> </w:t>
      </w:r>
      <w:r>
        <w:t xml:space="preserve">“</w:t>
      </w:r>
      <w:r>
        <w:t xml:space="preserve">Still true two years later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27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29"/>
    <w:bookmarkEnd w:id="30"/>
    <w:bookmarkStart w:id="37" w:name="Xc6b22e4ca4d0acb3bc2955941204c321d4eebf4"/>
    <w:p>
      <w:pPr>
        <w:pStyle w:val="Heading2"/>
      </w:pPr>
      <w:r>
        <w:t xml:space="preserve">Other standout recommendations (practical + concrete)</w:t>
      </w:r>
    </w:p>
    <w:bookmarkStart w:id="36" w:name="Xd1b7885c329853ea1f4a67fdc47a42c0b728804"/>
    <w:p>
      <w:pPr>
        <w:pStyle w:val="Heading3"/>
      </w:pPr>
      <w:r>
        <w:t xml:space="preserve">“</w:t>
      </w:r>
      <w:r>
        <w:t xml:space="preserve">Rewrite your CLI for AI Agents</w:t>
      </w:r>
      <w:r>
        <w:t xml:space="preserve">”</w:t>
      </w:r>
      <w:r>
        <w:t xml:space="preserve"> </w:t>
      </w:r>
      <w:r>
        <w:t xml:space="preserve">(blog post) —</w:t>
      </w:r>
      <w:r>
        <w:t xml:space="preserve"> </w:t>
      </w:r>
      <w:r>
        <w:rPr>
          <w:bCs/>
          <w:b/>
        </w:rPr>
        <w:t xml:space="preserve">Justin Poehnelt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https://justin.poehnelt.com/posts/rewrite-your-cli-for-ai-agents/</w:t>
      </w:r>
      <w:r>
        <w:t xml:space="preserve"> </w:t>
      </w:r>
      <w:r>
        <w:rPr>
          <w:rStyle w:val="FootnoteReference"/>
        </w:rPr>
        <w:footnoteReference w:id="31"/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Recommended by:</w:t>
      </w:r>
      <w:r>
        <w:t xml:space="preserve"> </w:t>
      </w:r>
      <w:r>
        <w:t xml:space="preserve">Guillermo Rauch</w:t>
      </w:r>
      <w:r>
        <w:t xml:space="preserve"> </w:t>
      </w:r>
      <w:r>
        <w:rPr>
          <w:rStyle w:val="FootnoteReference"/>
        </w:rPr>
        <w:footnoteReference w:id="33"/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Key takeaway (as shared):</w:t>
      </w:r>
      <w:r>
        <w:t xml:space="preserve"> </w:t>
      </w:r>
      <w:r>
        <w:t xml:space="preserve">Rauch praises the CLI described as</w:t>
      </w:r>
      <w:r>
        <w:t xml:space="preserve"> </w:t>
      </w:r>
      <w:r>
        <w:t xml:space="preserve">“</w:t>
      </w:r>
      <w:r>
        <w:t xml:space="preserve">very well implemented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thorough,</w:t>
      </w:r>
      <w:r>
        <w:t xml:space="preserve">”</w:t>
      </w:r>
      <w:r>
        <w:t xml:space="preserve"> </w:t>
      </w:r>
      <w:r>
        <w:t xml:space="preserve">noting it dynamically registers commands, is designed for a browser-wielding agent to automate setup steps, and can start an MCP daemon</w:t>
      </w:r>
      <w:r>
        <w:t xml:space="preserve"> </w:t>
      </w:r>
      <w:r>
        <w:rPr>
          <w:rStyle w:val="FootnoteReference"/>
        </w:rPr>
        <w:footnoteReference w:id="34"/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It’s a concrete, implementation-level recommendation for building tooling that’s</w:t>
      </w:r>
      <w:r>
        <w:t xml:space="preserve"> </w:t>
      </w:r>
      <w:r>
        <w:rPr>
          <w:iCs/>
          <w:i/>
        </w:rPr>
        <w:t xml:space="preserve">agent-operable</w:t>
      </w:r>
      <w:r>
        <w:t xml:space="preserve"> </w:t>
      </w:r>
      <w:r>
        <w:t xml:space="preserve">(not just human-friendly), with specific features called out as evidence of quality</w:t>
      </w:r>
      <w:r>
        <w:t xml:space="preserve"> </w:t>
      </w:r>
      <w:r>
        <w:rPr>
          <w:rStyle w:val="FootnoteReference"/>
        </w:rPr>
        <w:footnoteReference w:id="35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36"/>
    <w:bookmarkEnd w:id="37"/>
    <w:bookmarkStart w:id="44" w:name="watching-list-physical-ai-robotics"/>
    <w:p>
      <w:pPr>
        <w:pStyle w:val="Heading2"/>
      </w:pPr>
      <w:r>
        <w:t xml:space="preserve">Watching list (physical AI / robotics)</w:t>
      </w:r>
    </w:p>
    <w:bookmarkStart w:id="43" w:name="X5628165a8c620e3958bf9e23cf9d4b6046d44b6"/>
    <w:p>
      <w:pPr>
        <w:pStyle w:val="Heading3"/>
      </w:pPr>
      <w:r>
        <w:t xml:space="preserve">“</w:t>
      </w:r>
      <w:r>
        <w:t xml:space="preserve">China dominates the physical AI race</w:t>
      </w:r>
      <w:r>
        <w:t xml:space="preserve">”</w:t>
      </w:r>
      <w:r>
        <w:t xml:space="preserve"> </w:t>
      </w:r>
      <w:r>
        <w:t xml:space="preserve">(article with videos) —</w:t>
      </w:r>
      <w:r>
        <w:t xml:space="preserve"> </w:t>
      </w:r>
      <w:r>
        <w:rPr>
          <w:bCs/>
          <w:b/>
        </w:rPr>
        <w:t xml:space="preserve">Time</w:t>
      </w:r>
      <w:r>
        <w:t xml:space="preserve"> </w:t>
      </w:r>
      <w:r>
        <w:t xml:space="preserve">(author not specified in source)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https://time.com/7382151/china-dominates-the-physical-ai-race/</w:t>
      </w:r>
      <w:r>
        <w:t xml:space="preserve"> </w:t>
      </w:r>
      <w:r>
        <w:rPr>
          <w:rStyle w:val="FootnoteReference"/>
        </w:rPr>
        <w:footnoteReference w:id="38"/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Recommended by:</w:t>
      </w:r>
      <w:r>
        <w:t xml:space="preserve"> </w:t>
      </w:r>
      <w:r>
        <w:t xml:space="preserve">Eric Schmidt</w:t>
      </w:r>
      <w:r>
        <w:t xml:space="preserve"> </w:t>
      </w:r>
      <w:r>
        <w:rPr>
          <w:rStyle w:val="FootnoteReference"/>
        </w:rPr>
        <w:footnoteReference w:id="40"/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Key takeaway (as shared):</w:t>
      </w:r>
      <w:r>
        <w:t xml:space="preserve"> </w:t>
      </w:r>
      <w:r>
        <w:t xml:space="preserve">Schmidt urges readers to</w:t>
      </w:r>
      <w:r>
        <w:t xml:space="preserve"> </w:t>
      </w:r>
      <w:r>
        <w:t xml:space="preserve">“</w:t>
      </w:r>
      <w:r>
        <w:t xml:space="preserve">watch the videos,</w:t>
      </w:r>
      <w:r>
        <w:t xml:space="preserve">”</w:t>
      </w:r>
      <w:r>
        <w:t xml:space="preserve"> </w:t>
      </w:r>
      <w:r>
        <w:t xml:space="preserve">saying</w:t>
      </w:r>
      <w:r>
        <w:t xml:space="preserve"> </w:t>
      </w:r>
      <w:r>
        <w:t xml:space="preserve">“</w:t>
      </w:r>
      <w:r>
        <w:t xml:space="preserve">China is moving very fast in robots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41"/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A direct prompt to</w:t>
      </w:r>
      <w:r>
        <w:t xml:space="preserve"> </w:t>
      </w:r>
      <w:r>
        <w:rPr>
          <w:iCs/>
          <w:i/>
        </w:rPr>
        <w:t xml:space="preserve">look at the evidence</w:t>
      </w:r>
      <w:r>
        <w:t xml:space="preserve"> </w:t>
      </w:r>
      <w:r>
        <w:t xml:space="preserve">(via the included videos) rather than rely on secondhand summaries—useful if you’re tracking real-world progress in robotics/</w:t>
      </w:r>
      <w:r>
        <w:t xml:space="preserve">“</w:t>
      </w:r>
      <w:r>
        <w:t xml:space="preserve">physical AI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42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43"/>
    <w:bookmarkEnd w:id="44"/>
    <w:bookmarkStart w:id="55" w:name="Xf108d353324c66263cfb0236135ede11dba44d8"/>
    <w:p>
      <w:pPr>
        <w:pStyle w:val="Heading2"/>
      </w:pPr>
      <w:r>
        <w:t xml:space="preserve">Offbeat (but deliberate) rec: detailed, human historical films</w:t>
      </w:r>
    </w:p>
    <w:bookmarkStart w:id="54" w:name="X505fd6864dedd1f8c6059ebe13ec6a6aae4f2ac"/>
    <w:p>
      <w:pPr>
        <w:pStyle w:val="Heading3"/>
      </w:pPr>
      <w:r>
        <w:t xml:space="preserve">Merchant Ivory films (filmography / production company) —</w:t>
      </w:r>
      <w:r>
        <w:t xml:space="preserve"> </w:t>
      </w:r>
      <w:r>
        <w:rPr>
          <w:bCs/>
          <w:b/>
        </w:rPr>
        <w:t xml:space="preserve">Merchant Ivory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Link/URL (where it was recommended):</w:t>
      </w:r>
      <w:r>
        <w:t xml:space="preserve"> </w:t>
      </w:r>
      <w:r>
        <w:t xml:space="preserve">https://www.youtube.com/watch?v=hYWMyXMkZmE</w:t>
      </w:r>
      <w:r>
        <w:t xml:space="preserve"> </w:t>
      </w:r>
      <w:r>
        <w:rPr>
          <w:rStyle w:val="FootnoteReference"/>
        </w:rPr>
        <w:footnoteReference w:id="45"/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Recommended by:</w:t>
      </w:r>
      <w:r>
        <w:t xml:space="preserve"> </w:t>
      </w:r>
      <w:r>
        <w:t xml:space="preserve">Ivan Zhao (Notion co-founder)</w:t>
      </w:r>
      <w:r>
        <w:t xml:space="preserve"> </w:t>
      </w:r>
      <w:r>
        <w:rPr>
          <w:rStyle w:val="FootnoteReference"/>
        </w:rPr>
        <w:footnoteReference w:id="47"/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Key takeaway (as shared):</w:t>
      </w:r>
      <w:r>
        <w:t xml:space="preserve"> </w:t>
      </w:r>
      <w:r>
        <w:t xml:space="preserve">Zhao says he recently discovered Merchant Ivory and recommends exploring their films—mostly period, adapted novels with meticulous detail,</w:t>
      </w:r>
      <w:r>
        <w:t xml:space="preserve"> </w:t>
      </w:r>
      <w:r>
        <w:t xml:space="preserve">“</w:t>
      </w:r>
      <w:r>
        <w:t xml:space="preserve">beautifully shot,</w:t>
      </w:r>
      <w:r>
        <w:t xml:space="preserve">”</w:t>
      </w:r>
      <w:r>
        <w:t xml:space="preserve"> </w:t>
      </w:r>
      <w:r>
        <w:t xml:space="preserve">and focused on</w:t>
      </w:r>
      <w:r>
        <w:t xml:space="preserve"> </w:t>
      </w:r>
      <w:r>
        <w:t xml:space="preserve">“</w:t>
      </w:r>
      <w:r>
        <w:t xml:space="preserve">very human</w:t>
      </w:r>
      <w:r>
        <w:t xml:space="preserve">”</w:t>
      </w:r>
      <w:r>
        <w:t xml:space="preserve"> </w:t>
      </w:r>
      <w:r>
        <w:t xml:space="preserve">dynamics between groups of people in historical settings (he mentions</w:t>
      </w:r>
      <w:r>
        <w:t xml:space="preserve"> </w:t>
      </w:r>
      <w:r>
        <w:rPr>
          <w:iCs/>
          <w:i/>
        </w:rPr>
        <w:t xml:space="preserve">A Room with a View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Death in Venice</w:t>
      </w:r>
      <w:r>
        <w:t xml:space="preserve">)</w:t>
      </w:r>
      <w:r>
        <w:t xml:space="preserve"> </w:t>
      </w:r>
      <w:r>
        <w:rPr>
          <w:rStyle w:val="FootnoteReference"/>
        </w:rPr>
        <w:footnoteReference w:id="48"/>
      </w:r>
      <w:r>
        <w:t xml:space="preserve">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A founder’s explicit recommendation for work that’s craft-focused and</w:t>
      </w:r>
      <w:r>
        <w:t xml:space="preserve"> </w:t>
      </w:r>
      <w:r>
        <w:t xml:space="preserve">“</w:t>
      </w:r>
      <w:r>
        <w:t xml:space="preserve">very human</w:t>
      </w:r>
      <w:r>
        <w:t xml:space="preserve">”</w:t>
      </w:r>
      <w:r>
        <w:t xml:space="preserve">—a different kind of input than tech/media analysis, but suggested as highly worth discovering</w:t>
      </w:r>
      <w:r>
        <w:t xml:space="preserve"> </w:t>
      </w:r>
      <w:r>
        <w:rPr>
          <w:rStyle w:val="FootnoteReference"/>
        </w:rPr>
        <w:footnoteReference w:id="49"/>
      </w:r>
      <w:r>
        <w:t xml:space="preserve">.</w:t>
      </w:r>
    </w:p>
    <w:p>
      <w:pPr>
        <w:pStyle w:val="FirstParagraph"/>
      </w:pPr>
      <w:hyperlink r:id="rId53">
        <w:r>
          <w:drawing>
            <wp:inline>
              <wp:extent cx="5334000" cy="4000500"/>
              <wp:effectExtent b="0" l="0" r="0" t="0"/>
              <wp:docPr descr="How Notion Rebuilt for the Age of AI" title="" id="51" name="Picture"/>
              <a:graphic>
                <a:graphicData uri="http://schemas.openxmlformats.org/drawingml/2006/picture">
                  <pic:pic>
                    <pic:nvPicPr>
                      <pic:cNvPr descr="https://img.youtube.com/vi/hYWMyXMkZmE/hqdefault.jpg" id="52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50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How Notion Rebuilt for the Age of AI (56:26)</w:t>
      </w:r>
    </w:p>
    <w:p>
      <w:r>
        <w:pict>
          <v:rect style="width:0;height:1.5pt" o:hralign="center" o:hrstd="t" o:hr="t"/>
        </w:pict>
      </w:r>
    </w:p>
    <w:bookmarkEnd w:id="54"/>
    <w:bookmarkEnd w:id="55"/>
    <w:bookmarkStart w:id="60" w:name="pattern-across-todays-picks"/>
    <w:p>
      <w:pPr>
        <w:pStyle w:val="Heading2"/>
      </w:pPr>
      <w:r>
        <w:t xml:space="preserve">Pattern across today’s picks</w:t>
      </w:r>
    </w:p>
    <w:p>
      <w:pPr>
        <w:pStyle w:val="FirstParagraph"/>
      </w:pPr>
      <w:r>
        <w:t xml:space="preserve">A cluster of recommendations point at</w:t>
      </w:r>
      <w:r>
        <w:t xml:space="preserve"> </w:t>
      </w:r>
      <w:r>
        <w:rPr>
          <w:iCs/>
          <w:i/>
        </w:rPr>
        <w:t xml:space="preserve">AI showing up in more places, faster</w:t>
      </w:r>
      <w:r>
        <w:t xml:space="preserve">—from strategic</w:t>
      </w:r>
      <w:r>
        <w:t xml:space="preserve"> </w:t>
      </w:r>
      <w:r>
        <w:t xml:space="preserve">“</w:t>
      </w:r>
      <w:r>
        <w:t xml:space="preserve">situational awareness</w:t>
      </w:r>
      <w:r>
        <w:t xml:space="preserve">”</w:t>
      </w:r>
      <w:r>
        <w:t xml:space="preserve"> </w:t>
      </w:r>
      <w:r>
        <w:t xml:space="preserve">framing</w:t>
      </w:r>
      <w:r>
        <w:t xml:space="preserve"> </w:t>
      </w:r>
      <w:r>
        <w:rPr>
          <w:rStyle w:val="FootnoteReference"/>
        </w:rPr>
        <w:footnoteReference w:id="56"/>
      </w:r>
      <w:r>
        <w:t xml:space="preserve"> </w:t>
      </w:r>
      <w:r>
        <w:t xml:space="preserve">to agent-ready developer tooling details</w:t>
      </w:r>
      <w:r>
        <w:t xml:space="preserve"> </w:t>
      </w:r>
      <w:r>
        <w:rPr>
          <w:rStyle w:val="FootnoteReference"/>
        </w:rPr>
        <w:footnoteReference w:id="57"/>
      </w:r>
      <w:r>
        <w:t xml:space="preserve"> </w:t>
      </w:r>
      <w:r>
        <w:t xml:space="preserve">to</w:t>
      </w:r>
      <w:r>
        <w:t xml:space="preserve"> </w:t>
      </w:r>
      <w:r>
        <w:t xml:space="preserve">“</w:t>
      </w:r>
      <w:r>
        <w:t xml:space="preserve">physical AI</w:t>
      </w:r>
      <w:r>
        <w:t xml:space="preserve">”</w:t>
      </w:r>
      <w:r>
        <w:t xml:space="preserve"> </w:t>
      </w:r>
      <w:r>
        <w:t xml:space="preserve">progress you can watch directly</w:t>
      </w:r>
      <w:r>
        <w:t xml:space="preserve"> </w:t>
      </w:r>
      <w:r>
        <w:rPr>
          <w:rStyle w:val="FootnoteReference"/>
        </w:rPr>
        <w:footnoteReference w:id="58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Start w:id="59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5"/>
        </w:numPr>
        <w:pStyle w:val="Compact"/>
      </w:pP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@vkhosla</w:t>
        </w:r>
      </w:hyperlink>
    </w:p>
    <w:p>
      <w:pPr>
        <w:numPr>
          <w:ilvl w:val="0"/>
          <w:numId w:val="1005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@vkhosla</w:t>
        </w:r>
      </w:hyperlink>
    </w:p>
    <w:p>
      <w:pPr>
        <w:numPr>
          <w:ilvl w:val="0"/>
          <w:numId w:val="1005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@rauchg</w:t>
        </w:r>
      </w:hyperlink>
    </w:p>
    <w:p>
      <w:pPr>
        <w:numPr>
          <w:ilvl w:val="0"/>
          <w:numId w:val="1005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@ericschmidt</w:t>
        </w:r>
      </w:hyperlink>
    </w:p>
    <w:p>
      <w:pPr>
        <w:numPr>
          <w:ilvl w:val="0"/>
          <w:numId w:val="1005"/>
        </w:numPr>
        <w:pStyle w:val="Compact"/>
      </w:pPr>
      <w:hyperlink r:id="rId46">
        <w:r>
          <w:rPr>
            <w:rStyle w:val="Hyperlink"/>
          </w:rPr>
          <w:t xml:space="preserve">How Notion Rebuilt for the Age of AI</w:t>
        </w:r>
      </w:hyperlink>
    </w:p>
    <w:bookmarkEnd w:id="59"/>
    <w:bookmarkEnd w:id="60"/>
    <w:bookmarkEnd w:id="6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@vkhosla</w:t>
        </w:r>
      </w:hyperlink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@vkhosla</w:t>
        </w:r>
      </w:hyperlink>
    </w:p>
  </w:footnote>
  <w:footnote w:id="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@vkhosla</w:t>
        </w:r>
      </w:hyperlink>
    </w:p>
  </w:footnote>
  <w:footnote w:id="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@vkhosla</w:t>
        </w:r>
      </w:hyperlink>
    </w:p>
  </w:footnote>
  <w:footnote w:id="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@vkhosla</w:t>
        </w:r>
      </w:hyperlink>
    </w:p>
  </w:footnote>
  <w:footnote w:id="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@vkhosla</w:t>
        </w:r>
      </w:hyperlink>
    </w:p>
  </w:footnote>
  <w:footnote w:id="2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@vkhosla</w:t>
        </w:r>
      </w:hyperlink>
    </w:p>
  </w:footnote>
  <w:footnote w:id="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@rauchg</w:t>
        </w:r>
      </w:hyperlink>
    </w:p>
  </w:footnote>
  <w:footnote w:id="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@rauchg</w:t>
        </w:r>
      </w:hyperlink>
    </w:p>
  </w:footnote>
  <w:footnote w:id="3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@rauchg</w:t>
        </w:r>
      </w:hyperlink>
    </w:p>
  </w:footnote>
  <w:footnote w:id="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@rauchg</w:t>
        </w:r>
      </w:hyperlink>
    </w:p>
  </w:footnote>
  <w:footnote w:id="3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@ericschmidt</w:t>
        </w:r>
      </w:hyperlink>
    </w:p>
  </w:footnote>
  <w:footnote w:id="4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@ericschmidt</w:t>
        </w:r>
      </w:hyperlink>
    </w:p>
  </w:footnote>
  <w:footnote w:id="4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@ericschmidt</w:t>
        </w:r>
      </w:hyperlink>
    </w:p>
  </w:footnote>
  <w:footnote w:id="4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@ericschmidt</w:t>
        </w:r>
      </w:hyperlink>
    </w:p>
  </w:footnote>
  <w:footnote w:id="4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6">
        <w:r>
          <w:rPr>
            <w:rStyle w:val="Hyperlink"/>
          </w:rPr>
          <w:t xml:space="preserve">How Notion Rebuilt for the Age of AI</w:t>
        </w:r>
      </w:hyperlink>
    </w:p>
  </w:footnote>
  <w:footnote w:id="4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6">
        <w:r>
          <w:rPr>
            <w:rStyle w:val="Hyperlink"/>
          </w:rPr>
          <w:t xml:space="preserve">How Notion Rebuilt for the Age of AI</w:t>
        </w:r>
      </w:hyperlink>
    </w:p>
  </w:footnote>
  <w:footnote w:id="4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6">
        <w:r>
          <w:rPr>
            <w:rStyle w:val="Hyperlink"/>
          </w:rPr>
          <w:t xml:space="preserve">How Notion Rebuilt for the Age of AI</w:t>
        </w:r>
      </w:hyperlink>
    </w:p>
  </w:footnote>
  <w:footnote w:id="4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6">
        <w:r>
          <w:rPr>
            <w:rStyle w:val="Hyperlink"/>
          </w:rPr>
          <w:t xml:space="preserve">How Notion Rebuilt for the Age of AI</w:t>
        </w:r>
      </w:hyperlink>
    </w:p>
  </w:footnote>
  <w:footnote w:id="5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@vkhosla</w:t>
        </w:r>
      </w:hyperlink>
    </w:p>
  </w:footnote>
  <w:footnote w:id="5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@rauchg</w:t>
        </w:r>
      </w:hyperlink>
    </w:p>
  </w:footnote>
  <w:footnote w:id="5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@ericschmidt</w:t>
        </w:r>
      </w:hyperlink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50" Target="media/rId50.jpg" /><Relationship Type="http://schemas.openxmlformats.org/officeDocument/2006/relationships/hyperlink" Id="rId46" Target="https://www.youtube.com/watch?v=hYWMyXMkZmE" TargetMode="External" /><Relationship Type="http://schemas.openxmlformats.org/officeDocument/2006/relationships/hyperlink" Id="rId39" Target="https://x.com/ericschmidt/status/2029253100435866051" TargetMode="External" /><Relationship Type="http://schemas.openxmlformats.org/officeDocument/2006/relationships/hyperlink" Id="rId32" Target="https://x.com/rauchg/status/2029371455012773978" TargetMode="External" /><Relationship Type="http://schemas.openxmlformats.org/officeDocument/2006/relationships/hyperlink" Id="rId21" Target="https://x.com/vkhosla/status/1824879250270527682" TargetMode="External" /><Relationship Type="http://schemas.openxmlformats.org/officeDocument/2006/relationships/hyperlink" Id="rId28" Target="https://x.com/vkhosla/status/2029235132264247805" TargetMode="External" /><Relationship Type="http://schemas.openxmlformats.org/officeDocument/2006/relationships/hyperlink" Id="rId53" Target="https://youtube.com/watch?v=hYWMyXMkZmE&amp;t=3386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6" Target="https://www.youtube.com/watch?v=hYWMyXMkZmE" TargetMode="External" /><Relationship Type="http://schemas.openxmlformats.org/officeDocument/2006/relationships/hyperlink" Id="rId39" Target="https://x.com/ericschmidt/status/2029253100435866051" TargetMode="External" /><Relationship Type="http://schemas.openxmlformats.org/officeDocument/2006/relationships/hyperlink" Id="rId32" Target="https://x.com/rauchg/status/2029371455012773978" TargetMode="External" /><Relationship Type="http://schemas.openxmlformats.org/officeDocument/2006/relationships/hyperlink" Id="rId21" Target="https://x.com/vkhosla/status/1824879250270527682" TargetMode="External" /><Relationship Type="http://schemas.openxmlformats.org/officeDocument/2006/relationships/hyperlink" Id="rId28" Target="https://x.com/vkhosla/status/2029235132264247805" TargetMode="External" /><Relationship Type="http://schemas.openxmlformats.org/officeDocument/2006/relationships/hyperlink" Id="rId53" Target="https://youtube.com/watch?v=hYWMyXMkZmE&amp;t=338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“situational awareness,” agent-ready CLI design, and a robotics progress watchlist</dc:title>
  <dc:creator>Recommended Reading from Tech Founders</dc:creator>
  <cp:keywords/>
  <dcterms:created xsi:type="dcterms:W3CDTF">2026-03-05T10:24:02Z</dcterms:created>
  <dcterms:modified xsi:type="dcterms:W3CDTF">2026-03-05T10:24:02Z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2026-03-05</vt:lpwstr>
  </property>
</Properties>
</file>