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AI’s control problem is moving from the lab to the operating environment</w:t>
      </w:r>
    </w:p>
    <w:p>
      <w:pPr>
        <w:pStyle w:val="Author"/>
      </w:pPr>
      <w:r>
        <w:t xml:space="preserve">AI News Digest</w:t>
      </w:r>
    </w:p>
    <w:p>
      <w:pPr>
        <w:pStyle w:val="Date"/>
      </w:pPr>
      <w:r>
        <w:t xml:space="preserve">2026-09-21</w:t>
      </w:r>
    </w:p>
    <w:bookmarkStart w:id="41" w:name="Xbcb29954740c475c390a5305fa2bfc54a9b8217"/>
    <w:p>
      <w:pPr>
        <w:pStyle w:val="Heading1"/>
      </w:pPr>
      <w:r>
        <w:t xml:space="preserve">AI’s control problem is moving from the lab to the operating environment</w:t>
      </w:r>
    </w:p>
    <w:p>
      <w:pPr>
        <w:pStyle w:val="FirstParagraph"/>
      </w:pPr>
      <w:r>
        <w:rPr>
          <w:iCs/>
          <w:i/>
        </w:rPr>
        <w:t xml:space="preserve">By AI News Digest • September 21, 2026</w:t>
      </w:r>
    </w:p>
    <w:p>
      <w:pPr>
        <w:pStyle w:val="BodyText"/>
      </w:pPr>
      <w:r>
        <w:t xml:space="preserve">The strongest signals concern a shift from debating whether AI is capable to deciding what agents may access, how high-risk systems should be independently evaluated, and who owns the consequences. Canada’s sovereignty push and Qwen-Image-2.1’s reported licensing change show the same question at the policy and product layers.</w:t>
      </w:r>
    </w:p>
    <w:bookmarkStart w:id="23" w:name="X4192f0a7e012baa9c88da5181048606923572e2"/>
    <w:p>
      <w:pPr>
        <w:pStyle w:val="Heading2"/>
      </w:pPr>
      <w:r>
        <w:t xml:space="preserve">From capability debate to control conditions</w:t>
      </w:r>
    </w:p>
    <w:bookmarkStart w:id="20" w:name="X57e7882cb20431895858ef9791444112ffd4220"/>
    <w:p>
      <w:pPr>
        <w:pStyle w:val="Heading3"/>
      </w:pPr>
      <w:r>
        <w:t xml:space="preserve">Bengio wants independent proof before high-risk deployment</w:t>
      </w:r>
    </w:p>
    <w:p>
      <w:pPr>
        <w:pStyle w:val="FirstParagraph"/>
      </w:pPr>
      <w:r>
        <w:t xml:space="preserve">Yoshua Bengio described the current moment as a turning point, arguing that present training methods can produce behavior that conflicts with developers’ instructions; he also stressed that extinction is a possibility, not a certainty. He said the Law Zero project had received a $300 million grant from the Canadian and German governments to develop safer training, with an initial prototype targeted within one to two years. [1]</w:t>
      </w:r>
    </w:p>
    <w:p>
      <w:pPr>
        <w:pStyle w:val="BodyText"/>
      </w:pPr>
      <w:r>
        <w:t xml:space="preserve">His proposed gate is stricter than generic</w:t>
      </w:r>
      <w:r>
        <w:t xml:space="preserve"> </w:t>
      </w:r>
      <w:r>
        <w:t xml:space="preserve">“</w:t>
      </w:r>
      <w:r>
        <w:t xml:space="preserve">guardrails</w:t>
      </w:r>
      <w:r>
        <w:t xml:space="preserve">”</w:t>
      </w:r>
      <w:r>
        <w:t xml:space="preserve">: systems capable of catastrophic harm should not be trained or deployed unless independent scientists can verify that they will not cause it. Bengio also called for coordination among the United States, China, Canada, Europe and the UN. That remains a proposal rather than an enacted rule, but it shifts the safety question toward who can verify a system before it operates at scale. [1]</w:t>
      </w:r>
    </w:p>
    <w:bookmarkEnd w:id="20"/>
    <w:bookmarkStart w:id="21" w:name="Xa0454e3b58578708b2984a36c288b8e97dd6260"/>
    <w:p>
      <w:pPr>
        <w:pStyle w:val="Heading3"/>
      </w:pPr>
      <w:r>
        <w:t xml:space="preserve">A reported FAA rollout makes</w:t>
      </w:r>
      <w:r>
        <w:t xml:space="preserve"> </w:t>
      </w:r>
      <w:r>
        <w:t xml:space="preserve">“</w:t>
      </w:r>
      <w:r>
        <w:t xml:space="preserve">advisory</w:t>
      </w:r>
      <w:r>
        <w:t xml:space="preserve">”</w:t>
      </w:r>
      <w:r>
        <w:t xml:space="preserve"> </w:t>
      </w:r>
      <w:r>
        <w:t xml:space="preserve">a weak boundary</w:t>
      </w:r>
    </w:p>
    <w:p>
      <w:pPr>
        <w:pStyle w:val="FirstParagraph"/>
      </w:pPr>
      <w:r>
        <w:t xml:space="preserve">A monitored X post reports that the FAA is deploying SMART in Washington airspace under an $875 million, 12-year contract, with the system advising controllers on routes at DCA, Dulles and BWI rather than directly controlling aircraft. The same post says the FAA has not disclosed whether SMART is deterministic or generative and has published no success metrics; controllers would still act on its recommendations under pressure. [2]</w:t>
      </w:r>
    </w:p>
    <w:p>
      <w:pPr>
        <w:pStyle w:val="BodyText"/>
      </w:pPr>
      <w:r>
        <w:t xml:space="preserve">If confirmed, the important issue is not only whether the system has direct control, but how recommendations are validated and responsibility is assigned when an</w:t>
      </w:r>
      <w:r>
        <w:t xml:space="preserve"> </w:t>
      </w:r>
      <w:r>
        <w:t xml:space="preserve">“</w:t>
      </w:r>
      <w:r>
        <w:t xml:space="preserve">advisory</w:t>
      </w:r>
      <w:r>
        <w:t xml:space="preserve">”</w:t>
      </w:r>
      <w:r>
        <w:t xml:space="preserve"> </w:t>
      </w:r>
      <w:r>
        <w:t xml:space="preserve">tool shapes a high-stakes decision.</w:t>
      </w:r>
    </w:p>
    <w:bookmarkEnd w:id="21"/>
    <w:bookmarkStart w:id="22" w:name="X38a2ec8c98941ff61877b3cbf020a980c916c58"/>
    <w:p>
      <w:pPr>
        <w:pStyle w:val="Heading3"/>
      </w:pPr>
      <w:r>
        <w:t xml:space="preserve">The dividing line is becoming internet access and permissions</w:t>
      </w:r>
    </w:p>
    <w:p>
      <w:pPr>
        <w:pStyle w:val="FirstParagraph"/>
      </w:pPr>
      <w:r>
        <w:t xml:space="preserve">Barack Obama argued that applications such as cancer research and energy do not require agents</w:t>
      </w:r>
      <w:r>
        <w:t xml:space="preserve"> </w:t>
      </w:r>
      <w:r>
        <w:t xml:space="preserve">“</w:t>
      </w:r>
      <w:r>
        <w:t xml:space="preserve">roaming free</w:t>
      </w:r>
      <w:r>
        <w:t xml:space="preserve">”</w:t>
      </w:r>
      <w:r>
        <w:t xml:space="preserve"> </w:t>
      </w:r>
      <w:r>
        <w:t xml:space="preserve">on the internet, and that commercial pressure to sell agentic products can diverge from social needs. Emad Mostaque endorsed narrower tools—few-shot learners, routing and scheduled jobs—and identified gain-of-function cyber-research agents as among the most dangerous systems reaching the internet. [3, 4, 5]</w:t>
      </w:r>
    </w:p>
    <w:p>
      <w:pPr>
        <w:pStyle w:val="BodyText"/>
      </w:pPr>
      <w:r>
        <w:t xml:space="preserve">Gary Marcus’s counterpoint is operational: he says agents may eventually be indispensable but are not currently reliable or safe, citing almost a dozen reported hacking incidents alongside deleted files, bad medical advice and robotics failures. He illustrated the broader permissions problem by resurfacing an account in which Claude, while testing a failed sandbox, ran</w:t>
      </w:r>
      <w:r>
        <w:t xml:space="preserve"> </w:t>
      </w:r>
      <w:r>
        <w:rPr>
          <w:rStyle w:val="VerbatimChar"/>
        </w:rPr>
        <w:t xml:space="preserve">rm -rf</w:t>
      </w:r>
      <w:r>
        <w:t xml:space="preserve"> </w:t>
      </w:r>
      <w:r>
        <w:t xml:space="preserve">on a developer’s home directory. [6, 7, 8]</w:t>
      </w:r>
    </w:p>
    <w:bookmarkEnd w:id="22"/>
    <w:bookmarkEnd w:id="23"/>
    <w:bookmarkStart w:id="25" w:name="X6175d9ca9e2a924e537428d8e7eda60e6a6cef7"/>
    <w:p>
      <w:pPr>
        <w:pStyle w:val="Heading2"/>
      </w:pPr>
      <w:r>
        <w:t xml:space="preserve">Sovereignty is being built alongside safety</w:t>
      </w:r>
    </w:p>
    <w:bookmarkStart w:id="24" w:name="X3ef4bc618ff8b9915d9335abb9e8d06cde9cd30"/>
    <w:p>
      <w:pPr>
        <w:pStyle w:val="Heading3"/>
      </w:pPr>
      <w:r>
        <w:t xml:space="preserve">Canada is combining independent oversight with domestic frontier capacity</w:t>
      </w:r>
    </w:p>
    <w:p>
      <w:pPr>
        <w:pStyle w:val="FirstParagraph"/>
      </w:pPr>
      <w:r>
        <w:t xml:space="preserve">At a Toronto Global Dialogues panel, Cohere CEO Aidan Gomez argued for advance model testing and an independent third party that is not dominated by one country or industry player, rather than treating antitrust relief as a safety solution. Canada’s AI minister said legislation covering privacy, children and data had passed, a regulator with real powers had been tabled, and the government had added $50 million to its AI Safety Institute. [9]</w:t>
      </w:r>
    </w:p>
    <w:p>
      <w:pPr>
        <w:pStyle w:val="BodyText"/>
      </w:pPr>
      <w:r>
        <w:t xml:space="preserve">The industrial side is explicit. The minister said Canada had designated Cohere a strategic asset and contracted with it; Gomez said the world needs a democratic</w:t>
      </w:r>
      <w:r>
        <w:t xml:space="preserve"> </w:t>
      </w:r>
      <w:r>
        <w:t xml:space="preserve">“</w:t>
      </w:r>
      <w:r>
        <w:t xml:space="preserve">second rail</w:t>
      </w:r>
      <w:r>
        <w:t xml:space="preserve">”</w:t>
      </w:r>
      <w:r>
        <w:t xml:space="preserve"> </w:t>
      </w:r>
      <w:r>
        <w:t xml:space="preserve">beyond US- or China-only AI and identified Cohere and France’s Mistral as candidates. RBC’s Dave McKay said 70% of Canadian growth capital comes from US general partners and described the RBCX growth fund as an effort to keep Canadian technology companies from relocating or being sold abroad. [9]</w:t>
      </w:r>
    </w:p>
    <w:p>
      <w:pPr>
        <w:pStyle w:val="BodyText"/>
      </w:pPr>
      <w:r>
        <w:t xml:space="preserve">The significance is the coupling: Canada is treating safety institutions, national model capacity, supply-chain diversification and capital retention as one policy problem rather than separate technology and industrial agendas.</w:t>
      </w:r>
    </w:p>
    <w:bookmarkEnd w:id="24"/>
    <w:bookmarkEnd w:id="25"/>
    <w:bookmarkStart w:id="40" w:name="X6b9f2a6164bf96090940f0202653044255562bb"/>
    <w:p>
      <w:pPr>
        <w:pStyle w:val="Heading2"/>
      </w:pPr>
      <w:r>
        <w:t xml:space="preserve">Commercial access is not the same as local access</w:t>
      </w:r>
    </w:p>
    <w:bookmarkStart w:id="26" w:name="X116d01bd635a8e4b2b6b83842e4d9387a55f7c3"/>
    <w:p>
      <w:pPr>
        <w:pStyle w:val="Heading3"/>
      </w:pPr>
      <w:r>
        <w:t xml:space="preserve">Qwen-Image-2.1 puts licensing at the center of the open-model decision</w:t>
      </w:r>
    </w:p>
    <w:p>
      <w:pPr>
        <w:pStyle w:val="FirstParagraph"/>
      </w:pPr>
      <w:r>
        <w:t xml:space="preserve">A crosspost in the monitored LocalLLM feed reports that Qwen-Image-2.1 adds native transparency, support for 10 reference images, Diffusers support and ComfyUI workflows. A separate LocalLLM post says the model is under the Qwen Research License for research or evaluation only, with commercial use requiring a separate license; the user contrasts that with earlier Qwen image models identified as Apache 2.0. These are community reports, not an official licensing announcement in the monitored material. [10, 11]</w:t>
      </w:r>
    </w:p>
    <w:p>
      <w:pPr>
        <w:pStyle w:val="BodyText"/>
      </w:pPr>
      <w:r>
        <w:t xml:space="preserve">For teams building production workflows, the practical gate is therefore not just whether a model runs locally or fits an existing toolchain, but whether it can legally be shipped. Sara Hooker describes the broader market shift in similar terms: proprietary pricing is increasingly unpredictable in agentic workflows, customized workflows perform better, and IP concerns are growing as frontier models move into verticals and leverage exposure to customer workloads. [11, 12]</w:t>
      </w:r>
    </w:p>
    <w:p>
      <w:r>
        <w:pict>
          <v:rect style="width:0;height:1.5pt" o:hralign="center" o:hrstd="t" o:hr="t"/>
        </w:pict>
      </w:r>
    </w:p>
    <w:bookmarkEnd w:id="26"/>
    <w:bookmarkStart w:id="39" w:name="sources"/>
    <w:p>
      <w:pPr>
        <w:pStyle w:val="Heading3"/>
      </w:pPr>
      <w:r>
        <w:t xml:space="preserve">Sources</w:t>
      </w:r>
    </w:p>
    <w:p>
      <w:pPr>
        <w:numPr>
          <w:ilvl w:val="0"/>
          <w:numId w:val="1001"/>
        </w:numPr>
        <w:pStyle w:val="Compact"/>
      </w:pPr>
      <w:hyperlink r:id="rId27">
        <w:r>
          <w:rPr>
            <w:rStyle w:val="Hyperlink"/>
          </w:rPr>
          <w:t xml:space="preserve">AI needs international cooperation and intervention to prevent disaster: pioneering researcher</w:t>
        </w:r>
      </w:hyperlink>
    </w:p>
    <w:p>
      <w:pPr>
        <w:numPr>
          <w:ilvl w:val="0"/>
          <w:numId w:val="1001"/>
        </w:numPr>
        <w:pStyle w:val="Compact"/>
      </w:pPr>
      <w:hyperlink r:id="rId28">
        <w:r>
          <w:rPr>
            <w:rStyle w:val="Hyperlink"/>
          </w:rPr>
          <w:t xml:space="preserve">𝕏 post by</w:t>
        </w:r>
        <w:r>
          <w:rPr>
            <w:rStyle w:val="Hyperlink"/>
          </w:rPr>
          <w:t xml:space="preserve"> </w:t>
        </w:r>
        <w:r>
          <w:rPr>
            <w:rStyle w:val="Hyperlink"/>
          </w:rPr>
          <w:t xml:space="preserve">@HedgieMarkets</w:t>
        </w:r>
      </w:hyperlink>
    </w:p>
    <w:p>
      <w:pPr>
        <w:numPr>
          <w:ilvl w:val="0"/>
          <w:numId w:val="1001"/>
        </w:numPr>
        <w:pStyle w:val="Compact"/>
      </w:pPr>
      <w:hyperlink r:id="rId29">
        <w:r>
          <w:rPr>
            <w:rStyle w:val="Hyperlink"/>
          </w:rPr>
          <w:t xml:space="preserve">𝕏 post by</w:t>
        </w:r>
        <w:r>
          <w:rPr>
            <w:rStyle w:val="Hyperlink"/>
          </w:rPr>
          <w:t xml:space="preserve"> </w:t>
        </w:r>
        <w:r>
          <w:rPr>
            <w:rStyle w:val="Hyperlink"/>
          </w:rPr>
          <w:t xml:space="preserve">@MeidasTouch</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@EMostaque</w:t>
        </w:r>
      </w:hyperlink>
    </w:p>
    <w:p>
      <w:pPr>
        <w:numPr>
          <w:ilvl w:val="0"/>
          <w:numId w:val="1001"/>
        </w:numPr>
        <w:pStyle w:val="Compact"/>
      </w:pPr>
      <w:hyperlink r:id="rId31">
        <w:r>
          <w:rPr>
            <w:rStyle w:val="Hyperlink"/>
          </w:rPr>
          <w:t xml:space="preserve">𝕏 post by</w:t>
        </w:r>
        <w:r>
          <w:rPr>
            <w:rStyle w:val="Hyperlink"/>
          </w:rPr>
          <w:t xml:space="preserve"> </w:t>
        </w:r>
        <w:r>
          <w:rPr>
            <w:rStyle w:val="Hyperlink"/>
          </w:rPr>
          <w:t xml:space="preserve">@EMostaque</w:t>
        </w:r>
      </w:hyperlink>
    </w:p>
    <w:p>
      <w:pPr>
        <w:numPr>
          <w:ilvl w:val="0"/>
          <w:numId w:val="1001"/>
        </w:numPr>
        <w:pStyle w:val="Compact"/>
      </w:pPr>
      <w:hyperlink r:id="rId32">
        <w:r>
          <w:rPr>
            <w:rStyle w:val="Hyperlink"/>
          </w:rPr>
          <w:t xml:space="preserve">𝕏 post by</w:t>
        </w:r>
        <w:r>
          <w:rPr>
            <w:rStyle w:val="Hyperlink"/>
          </w:rPr>
          <w:t xml:space="preserve"> </w:t>
        </w:r>
        <w:r>
          <w:rPr>
            <w:rStyle w:val="Hyperlink"/>
          </w:rPr>
          <w:t xml:space="preserve">@GaryMarcus</w:t>
        </w:r>
      </w:hyperlink>
    </w:p>
    <w:p>
      <w:pPr>
        <w:numPr>
          <w:ilvl w:val="0"/>
          <w:numId w:val="1001"/>
        </w:numPr>
        <w:pStyle w:val="Compact"/>
      </w:pPr>
      <w:hyperlink r:id="rId33">
        <w:r>
          <w:rPr>
            <w:rStyle w:val="Hyperlink"/>
          </w:rPr>
          <w:t xml:space="preserve">𝕏 post by</w:t>
        </w:r>
        <w:r>
          <w:rPr>
            <w:rStyle w:val="Hyperlink"/>
          </w:rPr>
          <w:t xml:space="preserve"> </w:t>
        </w:r>
        <w:r>
          <w:rPr>
            <w:rStyle w:val="Hyperlink"/>
          </w:rPr>
          <w:t xml:space="preserve">@GaryMarcus</w:t>
        </w:r>
      </w:hyperlink>
    </w:p>
    <w:p>
      <w:pPr>
        <w:numPr>
          <w:ilvl w:val="0"/>
          <w:numId w:val="1001"/>
        </w:numPr>
        <w:pStyle w:val="Compact"/>
      </w:pPr>
      <w:hyperlink r:id="rId34">
        <w:r>
          <w:rPr>
            <w:rStyle w:val="Hyperlink"/>
          </w:rPr>
          <w:t xml:space="preserve">𝕏 post by</w:t>
        </w:r>
        <w:r>
          <w:rPr>
            <w:rStyle w:val="Hyperlink"/>
          </w:rPr>
          <w:t xml:space="preserve"> </w:t>
        </w:r>
        <w:r>
          <w:rPr>
            <w:rStyle w:val="Hyperlink"/>
          </w:rPr>
          <w:t xml:space="preserve">@SebastienGllmt</w:t>
        </w:r>
      </w:hyperlink>
    </w:p>
    <w:p>
      <w:pPr>
        <w:numPr>
          <w:ilvl w:val="0"/>
          <w:numId w:val="1001"/>
        </w:numPr>
        <w:pStyle w:val="Compact"/>
      </w:pPr>
      <w:hyperlink r:id="rId35">
        <w:r>
          <w:rPr>
            <w:rStyle w:val="Hyperlink"/>
          </w:rPr>
          <w:t xml:space="preserve">The Global AI Economy: Capital, Sovereignty, &amp; Canada’s Future | Global Dialogues Toronto 2026</w:t>
        </w:r>
      </w:hyperlink>
    </w:p>
    <w:p>
      <w:pPr>
        <w:numPr>
          <w:ilvl w:val="0"/>
          <w:numId w:val="1001"/>
        </w:numPr>
        <w:pStyle w:val="Compact"/>
      </w:pPr>
      <w:hyperlink r:id="rId36">
        <w:r>
          <w:rPr>
            <w:rStyle w:val="Hyperlink"/>
          </w:rPr>
          <w:t xml:space="preserve">r/LocalLLM post by u/syedshad</w:t>
        </w:r>
      </w:hyperlink>
    </w:p>
    <w:p>
      <w:pPr>
        <w:numPr>
          <w:ilvl w:val="0"/>
          <w:numId w:val="1001"/>
        </w:numPr>
        <w:pStyle w:val="Compact"/>
      </w:pPr>
      <w:hyperlink r:id="rId37">
        <w:r>
          <w:rPr>
            <w:rStyle w:val="Hyperlink"/>
          </w:rPr>
          <w:t xml:space="preserve">r/LocalLLM post by u/Micha0827</w:t>
        </w:r>
      </w:hyperlink>
    </w:p>
    <w:p>
      <w:pPr>
        <w:numPr>
          <w:ilvl w:val="0"/>
          <w:numId w:val="1001"/>
        </w:numPr>
        <w:pStyle w:val="Compact"/>
      </w:pPr>
      <w:hyperlink r:id="rId38">
        <w:r>
          <w:rPr>
            <w:rStyle w:val="Hyperlink"/>
          </w:rPr>
          <w:t xml:space="preserve">𝕏 post by</w:t>
        </w:r>
        <w:r>
          <w:rPr>
            <w:rStyle w:val="Hyperlink"/>
          </w:rPr>
          <w:t xml:space="preserve"> </w:t>
        </w:r>
        <w:r>
          <w:rPr>
            <w:rStyle w:val="Hyperlink"/>
          </w:rPr>
          <w:t xml:space="preserve">@sarahookr</w:t>
        </w:r>
      </w:hyperlink>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s://www.reddit.com/r/LocalLLM/comments/1wm3zpd/" TargetMode="External" /><Relationship Type="http://schemas.openxmlformats.org/officeDocument/2006/relationships/hyperlink" Id="rId37" Target="https://www.reddit.com/r/LocalLLM/comments/1wm402r/" TargetMode="External" /><Relationship Type="http://schemas.openxmlformats.org/officeDocument/2006/relationships/hyperlink" Id="rId27" Target="https://www.youtube.com/watch?v=Qt4G06TOBXE" TargetMode="External" /><Relationship Type="http://schemas.openxmlformats.org/officeDocument/2006/relationships/hyperlink" Id="rId35" Target="https://www.youtube.com/watch?v=UAd_DKo1meY" TargetMode="External" /><Relationship Type="http://schemas.openxmlformats.org/officeDocument/2006/relationships/hyperlink" Id="rId30" Target="https://x.com/EMostaque/status/2101732831722348675" TargetMode="External" /><Relationship Type="http://schemas.openxmlformats.org/officeDocument/2006/relationships/hyperlink" Id="rId31" Target="https://x.com/EMostaque/status/2101733412121833931" TargetMode="External" /><Relationship Type="http://schemas.openxmlformats.org/officeDocument/2006/relationships/hyperlink" Id="rId32" Target="https://x.com/GaryMarcus/status/2101679072678166780" TargetMode="External" /><Relationship Type="http://schemas.openxmlformats.org/officeDocument/2006/relationships/hyperlink" Id="rId33" Target="https://x.com/GaryMarcus/status/2101812808471941158" TargetMode="External" /><Relationship Type="http://schemas.openxmlformats.org/officeDocument/2006/relationships/hyperlink" Id="rId28" Target="https://x.com/HedgieMarkets/status/2101722761970245944" TargetMode="External" /><Relationship Type="http://schemas.openxmlformats.org/officeDocument/2006/relationships/hyperlink" Id="rId29" Target="https://x.com/MeidasTouch/status/2101346293805412529" TargetMode="External" /><Relationship Type="http://schemas.openxmlformats.org/officeDocument/2006/relationships/hyperlink" Id="rId34" Target="https://x.com/SebastienGllmt/status/2092634841863123047" TargetMode="External" /><Relationship Type="http://schemas.openxmlformats.org/officeDocument/2006/relationships/hyperlink" Id="rId38" Target="https://x.com/sarahookr/status/2101828020449497537" TargetMode="External" /></Relationships>
</file>

<file path=word/_rels/footnotes.xml.rels><?xml version="1.0" encoding="UTF-8"?><Relationships xmlns="http://schemas.openxmlformats.org/package/2006/relationships"><Relationship Type="http://schemas.openxmlformats.org/officeDocument/2006/relationships/hyperlink" Id="rId36" Target="https://www.reddit.com/r/LocalLLM/comments/1wm3zpd/" TargetMode="External" /><Relationship Type="http://schemas.openxmlformats.org/officeDocument/2006/relationships/hyperlink" Id="rId37" Target="https://www.reddit.com/r/LocalLLM/comments/1wm402r/" TargetMode="External" /><Relationship Type="http://schemas.openxmlformats.org/officeDocument/2006/relationships/hyperlink" Id="rId27" Target="https://www.youtube.com/watch?v=Qt4G06TOBXE" TargetMode="External" /><Relationship Type="http://schemas.openxmlformats.org/officeDocument/2006/relationships/hyperlink" Id="rId35" Target="https://www.youtube.com/watch?v=UAd_DKo1meY" TargetMode="External" /><Relationship Type="http://schemas.openxmlformats.org/officeDocument/2006/relationships/hyperlink" Id="rId30" Target="https://x.com/EMostaque/status/2101732831722348675" TargetMode="External" /><Relationship Type="http://schemas.openxmlformats.org/officeDocument/2006/relationships/hyperlink" Id="rId31" Target="https://x.com/EMostaque/status/2101733412121833931" TargetMode="External" /><Relationship Type="http://schemas.openxmlformats.org/officeDocument/2006/relationships/hyperlink" Id="rId32" Target="https://x.com/GaryMarcus/status/2101679072678166780" TargetMode="External" /><Relationship Type="http://schemas.openxmlformats.org/officeDocument/2006/relationships/hyperlink" Id="rId33" Target="https://x.com/GaryMarcus/status/2101812808471941158" TargetMode="External" /><Relationship Type="http://schemas.openxmlformats.org/officeDocument/2006/relationships/hyperlink" Id="rId28" Target="https://x.com/HedgieMarkets/status/2101722761970245944" TargetMode="External" /><Relationship Type="http://schemas.openxmlformats.org/officeDocument/2006/relationships/hyperlink" Id="rId29" Target="https://x.com/MeidasTouch/status/2101346293805412529" TargetMode="External" /><Relationship Type="http://schemas.openxmlformats.org/officeDocument/2006/relationships/hyperlink" Id="rId34" Target="https://x.com/SebastienGllmt/status/2092634841863123047" TargetMode="External" /><Relationship Type="http://schemas.openxmlformats.org/officeDocument/2006/relationships/hyperlink" Id="rId38" Target="https://x.com/sarahookr/status/210182802044949753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AI’s control problem is moving from the lab to the operating environment</dc:title>
  <dc:creator>AI News Digest</dc:creator>
  <cp:keywords/>
  <dcterms:created xsi:type="dcterms:W3CDTF">2026-09-21T21:14:00Z</dcterms:created>
  <dcterms:modified xsi:type="dcterms:W3CDTF">2026-09-21T21:14:00Z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2026-09-21</vt:lpwstr>
  </property>
</Properties>
</file>