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AI’s New Battleground Is the Agent Control Plane</w:t>
      </w:r>
    </w:p>
    <w:p>
      <w:pPr>
        <w:pStyle w:val="Author"/>
      </w:pPr>
      <w:r>
        <w:t xml:space="preserve">AI High Signal Digest</w:t>
      </w:r>
    </w:p>
    <w:p>
      <w:pPr>
        <w:pStyle w:val="Date"/>
      </w:pPr>
      <w:r>
        <w:t xml:space="preserve">2026-09-20</w:t>
      </w:r>
    </w:p>
    <w:bookmarkStart w:id="44" w:name="X64e79c072dd043b092d83f7e674e4ccda98390c"/>
    <w:p>
      <w:pPr>
        <w:pStyle w:val="Heading1"/>
      </w:pPr>
      <w:r>
        <w:t xml:space="preserve">AI’s New Battleground Is the Agent Control Plane</w:t>
      </w:r>
    </w:p>
    <w:p>
      <w:pPr>
        <w:pStyle w:val="FirstParagraph"/>
      </w:pPr>
      <w:r>
        <w:rPr>
          <w:iCs/>
          <w:i/>
        </w:rPr>
        <w:t xml:space="preserve">By AI High Signal Digest • September 20, 2026</w:t>
      </w:r>
    </w:p>
    <w:p>
      <w:pPr>
        <w:pStyle w:val="BodyText"/>
      </w:pPr>
      <w:r>
        <w:t xml:space="preserve">Meta is extending Muse into a connector and developer platform as Jev, SIFT, and GAVEL show how cheap control loops, search, and explicit state tracking may matter as much as larger base models.</w:t>
      </w:r>
    </w:p>
    <w:bookmarkStart w:id="20" w:name="top-stories"/>
    <w:p>
      <w:pPr>
        <w:pStyle w:val="Heading2"/>
      </w:pPr>
      <w:r>
        <w:t xml:space="preserve">Top Stories</w:t>
      </w:r>
    </w:p>
    <w:p>
      <w:pPr>
        <w:pStyle w:val="FirstParagraph"/>
      </w:pPr>
      <w:r>
        <w:rPr>
          <w:iCs/>
          <w:i/>
        </w:rPr>
        <w:t xml:space="preserve">Why it matters: The frontier is moving above model weights—toward agents that can access tools, verify progress, and make cheap intermediate decisions.</w:t>
      </w:r>
      <w:r>
        <w:t xml:space="preserve"> </w:t>
      </w:r>
      <w:r>
        <w:t xml:space="preserve">[1, 2]</w:t>
      </w:r>
    </w:p>
    <w:p>
      <w:pPr>
        <w:pStyle w:val="BodyText"/>
      </w:pPr>
      <w:r>
        <w:rPr>
          <w:bCs/>
          <w:b/>
        </w:rPr>
        <w:t xml:space="preserve">Muse is expanding from an assistant into an agent platform.</w:t>
      </w:r>
      <w:r>
        <w:t xml:space="preserve"> </w:t>
      </w:r>
      <w:r>
        <w:t xml:space="preserve">Meta lists Muse for Mac, Canada expansion on iOS and web, Granola and Notion connectors, and a developer platform. [3] Levie’s thesis is that personal agents must complete work end to end through MCP/CLI, websites, and transactions; services optimized for agents rather than only human users will capture demand. [1] The product question is therefore shifting from</w:t>
      </w:r>
      <w:r>
        <w:t xml:space="preserve"> </w:t>
      </w:r>
      <w:r>
        <w:t xml:space="preserve">“</w:t>
      </w:r>
      <w:r>
        <w:t xml:space="preserve">which chatbot?</w:t>
      </w:r>
      <w:r>
        <w:t xml:space="preserve">”</w:t>
      </w:r>
      <w:r>
        <w:t xml:space="preserve"> </w:t>
      </w:r>
      <w:r>
        <w:t xml:space="preserve">to whether services expose reliable, agent-usable paths to action.</w:t>
      </w:r>
    </w:p>
    <w:p>
      <w:pPr>
        <w:pStyle w:val="BodyText"/>
      </w:pPr>
      <w:r>
        <w:rPr>
          <w:bCs/>
          <w:b/>
        </w:rPr>
        <w:t xml:space="preserve">Jev makes routine control decisions a product category.</w:t>
      </w:r>
      <w:r>
        <w:t xml:space="preserve"> </w:t>
      </w:r>
      <w:r>
        <w:t xml:space="preserve">The Turing Post describes TypeSafe’s Jev as its first public</w:t>
      </w:r>
      <w:r>
        <w:t xml:space="preserve"> </w:t>
      </w:r>
      <w:r>
        <w:t xml:space="preserve">“</w:t>
      </w:r>
      <w:r>
        <w:t xml:space="preserve">System One Model</w:t>
      </w:r>
      <w:r>
        <w:t xml:space="preserve">”</w:t>
      </w:r>
      <w:r>
        <w:t xml:space="preserve"> </w:t>
      </w:r>
      <w:r>
        <w:t xml:space="preserve">and RLCD as the named training approach; its timing reflects agent workflows that repeatedly ask a large model whether to retrieve more context, call a tool, enforce a rule, or stop. [2] Omar Sar reports using Jev to check whether an agent’s goal is complete after each turn, making frequent verification cheaper, but says the experiment is preliminary and still needs benchmarking. [4] The counter-signal is important: NousResearch’s Teknium says a Jev compaction strategy simply removed tool calls, broke the cache, and raised input-token costs; he clarifies that the criticism targets that repository and strategy, not Jev’s valid use cases generally. [5, 6] The near-term test is whether specialized control models improve reliability, rather than merely moving failure modes into the harness.</w:t>
      </w:r>
    </w:p>
    <w:bookmarkEnd w:id="20"/>
    <w:bookmarkStart w:id="21" w:name="research-innovation"/>
    <w:p>
      <w:pPr>
        <w:pStyle w:val="Heading2"/>
      </w:pPr>
      <w:r>
        <w:t xml:space="preserve">Research &amp; Innovation</w:t>
      </w:r>
    </w:p>
    <w:p>
      <w:pPr>
        <w:pStyle w:val="FirstParagraph"/>
      </w:pPr>
      <w:r>
        <w:rPr>
          <w:iCs/>
          <w:i/>
        </w:rPr>
        <w:t xml:space="preserve">Why it matters: New results suggest that search, verification, and explicit state management can produce large gains without changing the underlying model.</w:t>
      </w:r>
      <w:r>
        <w:t xml:space="preserve"> </w:t>
      </w:r>
      <w:r>
        <w:t xml:space="preserve">[7, 8]</w:t>
      </w:r>
    </w:p>
    <w:p>
      <w:pPr>
        <w:pStyle w:val="BodyText"/>
      </w:pPr>
      <w:r>
        <w:rPr>
          <w:bCs/>
          <w:b/>
        </w:rPr>
        <w:t xml:space="preserve">SIFT makes self-improving coding agents cheaper.</w:t>
      </w:r>
      <w:r>
        <w:t xml:space="preserve"> </w:t>
      </w:r>
      <w:r>
        <w:t xml:space="preserve">A report on MIT and Sakana AI work says Self-Improvement via Fast Tree-search reached 35.1% on Polyglot with o3-mini after 30 expansions, versus DGM’s 30.7% after 80 nodes, using under 50 CPU-hours and under five hours of wall time. An LLM judge ranks candidate modifications before expensive benchmark evaluation; on TerminalBench, gpt-5.4-high improved a starting agent from 29.2% to 36.7%. [7]</w:t>
      </w:r>
    </w:p>
    <w:p>
      <w:pPr>
        <w:pStyle w:val="BodyText"/>
      </w:pPr>
      <w:r>
        <w:rPr>
          <w:bCs/>
          <w:b/>
        </w:rPr>
        <w:t xml:space="preserve">GAVEL shows the leverage of an external world model.</w:t>
      </w:r>
      <w:r>
        <w:t xml:space="preserve"> </w:t>
      </w:r>
      <w:r>
        <w:t xml:space="preserve">The reported harness lifted Qwen3-8B from 41.2% to 91.8% on long-horizon robot tasks and from 19.9% to 92.6% on BEHAVIOR-1K across 500 multi-task instructions. It tracks object relations and action preconditions, repairs directly resolvable violations without another model call, and sends only semantically difficult errors back to the LLM. [8]</w:t>
      </w:r>
    </w:p>
    <w:bookmarkEnd w:id="21"/>
    <w:bookmarkStart w:id="22" w:name="products-launches"/>
    <w:p>
      <w:pPr>
        <w:pStyle w:val="Heading2"/>
      </w:pPr>
      <w:r>
        <w:t xml:space="preserve">Products &amp; Launches</w:t>
      </w:r>
    </w:p>
    <w:p>
      <w:pPr>
        <w:pStyle w:val="FirstParagraph"/>
      </w:pPr>
      <w:r>
        <w:rPr>
          <w:iCs/>
          <w:i/>
        </w:rPr>
        <w:t xml:space="preserve">Why it matters: Releases are competing on long-horizon execution, modality, latency, and inference cost—not only peak benchmark scores.</w:t>
      </w:r>
      <w:r>
        <w:t xml:space="preserve"> </w:t>
      </w:r>
      <w:r>
        <w:t xml:space="preserve">[9, 10]</w:t>
      </w:r>
    </w:p>
    <w:p>
      <w:pPr>
        <w:pStyle w:val="BodyText"/>
      </w:pPr>
      <w:r>
        <w:rPr>
          <w:bCs/>
          <w:b/>
        </w:rPr>
        <w:t xml:space="preserve">StepFun released Step 5 Preview</w:t>
      </w:r>
      <w:r>
        <w:t xml:space="preserve">, a 600B-total/27B-active MoE with vision and a 1M-token context window. StepFun claims lower task cost, frontier-level performance in software engineering and professional knowledge work, and sustained execution over long horizons; it says open weights will arrive October 15. [9]</w:t>
      </w:r>
    </w:p>
    <w:p>
      <w:pPr>
        <w:pStyle w:val="BodyText"/>
      </w:pPr>
      <w:r>
        <w:rPr>
          <w:bCs/>
          <w:b/>
        </w:rPr>
        <w:t xml:space="preserve">Qwen launched Qwen3.8-LiveTranslate</w:t>
      </w:r>
      <w:r>
        <w:t xml:space="preserve">, an Interleave-based simultaneous-interpretation model covering 60 languages. Qwen reports average lagging falling from 2.8 to 2.3 seconds and adds speaker diarization with voice preservation, synchronized bilingual display, and long-context disambiguation. [10]</w:t>
      </w:r>
    </w:p>
    <w:bookmarkEnd w:id="22"/>
    <w:bookmarkStart w:id="23" w:name="industry-moves"/>
    <w:p>
      <w:pPr>
        <w:pStyle w:val="Heading2"/>
      </w:pPr>
      <w:r>
        <w:t xml:space="preserve">Industry Moves</w:t>
      </w:r>
    </w:p>
    <w:p>
      <w:pPr>
        <w:pStyle w:val="FirstParagraph"/>
      </w:pPr>
      <w:r>
        <w:rPr>
          <w:iCs/>
          <w:i/>
        </w:rPr>
        <w:t xml:space="preserve">Why it matters: AI companies are organizing around browser access and independent evaluation as deployment moves into real workflows.</w:t>
      </w:r>
      <w:r>
        <w:t xml:space="preserve"> </w:t>
      </w:r>
      <w:r>
        <w:t xml:space="preserve">[11, 12]</w:t>
      </w:r>
    </w:p>
    <w:p>
      <w:pPr>
        <w:pStyle w:val="BodyText"/>
      </w:pPr>
      <w:r>
        <w:rPr>
          <w:bCs/>
          <w:b/>
        </w:rPr>
        <w:t xml:space="preserve">Meta is staffing browser use as a core capability.</w:t>
      </w:r>
      <w:r>
        <w:t xml:space="preserve"> </w:t>
      </w:r>
      <w:r>
        <w:t xml:space="preserve">Shuyan Zhu says he left academia to work on Meta’s personal-superintelligence effort and is focused on making its models better at browser use; Edward Sun identifies him as the browser-use lead. [11, 13]</w:t>
      </w:r>
    </w:p>
    <w:p>
      <w:pPr>
        <w:pStyle w:val="BodyText"/>
      </w:pPr>
      <w:r>
        <w:rPr>
          <w:bCs/>
          <w:b/>
        </w:rPr>
        <w:t xml:space="preserve">ValsAI is building an evaluation business around real work.</w:t>
      </w:r>
      <w:r>
        <w:t xml:space="preserve"> </w:t>
      </w:r>
      <w:r>
        <w:t xml:space="preserve">It says models are advancing faster than legacy benchmarks and is developing independent evaluations designed to measure both capability and risk. [12]</w:t>
      </w:r>
    </w:p>
    <w:bookmarkEnd w:id="23"/>
    <w:bookmarkStart w:id="24" w:name="policy-regulation"/>
    <w:p>
      <w:pPr>
        <w:pStyle w:val="Heading2"/>
      </w:pPr>
      <w:r>
        <w:t xml:space="preserve">Policy &amp; Regulation</w:t>
      </w:r>
    </w:p>
    <w:p>
      <w:pPr>
        <w:pStyle w:val="FirstParagraph"/>
      </w:pPr>
      <w:r>
        <w:rPr>
          <w:iCs/>
          <w:i/>
        </w:rPr>
        <w:t xml:space="preserve">Why it matters: Government AI organization is becoming more explicit, even before its mandate is clear.</w:t>
      </w:r>
      <w:r>
        <w:t xml:space="preserve"> </w:t>
      </w:r>
      <w:r>
        <w:t xml:space="preserve">[14]</w:t>
      </w:r>
    </w:p>
    <w:p>
      <w:pPr>
        <w:pStyle w:val="BodyText"/>
      </w:pPr>
      <w:r>
        <w:rPr>
          <w:bCs/>
          <w:b/>
        </w:rPr>
        <w:t xml:space="preserve">Andrew Curran reports that President Trump announced a U.S. AI Force</w:t>
      </w:r>
      <w:r>
        <w:t xml:space="preserve"> </w:t>
      </w:r>
      <w:r>
        <w:t xml:space="preserve">to oversee AI development and would announce an AI Czar in the near future. [14]</w:t>
      </w:r>
    </w:p>
    <w:bookmarkEnd w:id="24"/>
    <w:bookmarkStart w:id="43" w:name="quick-takes"/>
    <w:p>
      <w:pPr>
        <w:pStyle w:val="Heading2"/>
      </w:pPr>
      <w:r>
        <w:t xml:space="preserve">Quick Takes</w:t>
      </w:r>
    </w:p>
    <w:p>
      <w:pPr>
        <w:pStyle w:val="FirstParagraph"/>
      </w:pPr>
      <w:r>
        <w:rPr>
          <w:iCs/>
          <w:i/>
        </w:rPr>
        <w:t xml:space="preserve">Why it matters: Research throughput, model economics, and security norms are all being reset at once.</w:t>
      </w:r>
      <w:r>
        <w:t xml:space="preserve"> </w:t>
      </w:r>
      <w:r>
        <w:t xml:space="preserve">[15, 16]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Review capacity:</w:t>
      </w:r>
      <w:r>
        <w:t xml:space="preserve"> </w:t>
      </w:r>
      <w:r>
        <w:t xml:space="preserve">Denny Zhou reports that ICLR 2027 received more submissions than all previous ICLR years combined. [15]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Frontier inference:</w:t>
      </w:r>
      <w:r>
        <w:t xml:space="preserve"> </w:t>
      </w:r>
      <w:r>
        <w:t xml:space="preserve">DL Weekly reports that DeepSeek shipped a 552-billion-parameter MoE scoring 74.2 on DeepSWE v1.1, narrowly ahead of Opus 5 at 74.0. [16]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Disclosure repair:</w:t>
      </w:r>
      <w:r>
        <w:t xml:space="preserve"> </w:t>
      </w:r>
      <w:r>
        <w:t xml:space="preserve">LiveOverflow says OpenAI’s CISO apologized after a public dispute over vulnerability handling, while noting that the critical thread was personal and outside the disclosure plan. [17]</w:t>
      </w:r>
    </w:p>
    <w:p>
      <w:r>
        <w:pict>
          <v:rect style="width:0;height:1.5pt" o:hralign="center" o:hrstd="t" o:hr="t"/>
        </w:pict>
      </w:r>
    </w:p>
    <w:bookmarkStart w:id="42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@levie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@TheTuringPost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@Muse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@omarsar0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@Teknium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@Teknium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@dair_ai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@dair_ai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@StepFun_ai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@Alibaba_Qwen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@shuyanzh36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@ValsAI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@EdwardSun0909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@AndrewCurran_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@denny_zhou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@dl_weekly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@LiveOverflow</w:t>
        </w:r>
      </w:hyperlink>
    </w:p>
    <w:bookmarkEnd w:id="42"/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s://x.com/Alibaba_Qwen/status/2101206705111757253" TargetMode="External" /><Relationship Type="http://schemas.openxmlformats.org/officeDocument/2006/relationships/hyperlink" Id="rId38" Target="https://x.com/AndrewCurran_/status/2101368015128596877" TargetMode="External" /><Relationship Type="http://schemas.openxmlformats.org/officeDocument/2006/relationships/hyperlink" Id="rId37" Target="https://x.com/EdwardSun0909/status/2101427961488654492" TargetMode="External" /><Relationship Type="http://schemas.openxmlformats.org/officeDocument/2006/relationships/hyperlink" Id="rId41" Target="https://x.com/LiveOverflow/status/2101372341838045278" TargetMode="External" /><Relationship Type="http://schemas.openxmlformats.org/officeDocument/2006/relationships/hyperlink" Id="rId27" Target="https://x.com/Muse/status/2101422963392147747" TargetMode="External" /><Relationship Type="http://schemas.openxmlformats.org/officeDocument/2006/relationships/hyperlink" Id="rId33" Target="https://x.com/StepFun_ai/status/2101510462685003786" TargetMode="External" /><Relationship Type="http://schemas.openxmlformats.org/officeDocument/2006/relationships/hyperlink" Id="rId29" Target="https://x.com/Teknium/status/2101398453578555898" TargetMode="External" /><Relationship Type="http://schemas.openxmlformats.org/officeDocument/2006/relationships/hyperlink" Id="rId30" Target="https://x.com/Teknium/status/2101406210335658307" TargetMode="External" /><Relationship Type="http://schemas.openxmlformats.org/officeDocument/2006/relationships/hyperlink" Id="rId36" Target="https://x.com/ValsAI/status/2101416109106991586" TargetMode="External" /><Relationship Type="http://schemas.openxmlformats.org/officeDocument/2006/relationships/hyperlink" Id="rId31" Target="https://x.com/dair_ai/status/2101410759511322725" TargetMode="External" /><Relationship Type="http://schemas.openxmlformats.org/officeDocument/2006/relationships/hyperlink" Id="rId32" Target="https://x.com/dair_ai/status/2101494059898655108" TargetMode="External" /><Relationship Type="http://schemas.openxmlformats.org/officeDocument/2006/relationships/hyperlink" Id="rId39" Target="https://x.com/denny_zhou/status/2101474965405253708" TargetMode="External" /><Relationship Type="http://schemas.openxmlformats.org/officeDocument/2006/relationships/hyperlink" Id="rId40" Target="https://x.com/dl_weekly/status/2101290210667483369" TargetMode="External" /><Relationship Type="http://schemas.openxmlformats.org/officeDocument/2006/relationships/hyperlink" Id="rId26" Target="https://x.com/i/article/2101250089457008640" TargetMode="External" /><Relationship Type="http://schemas.openxmlformats.org/officeDocument/2006/relationships/hyperlink" Id="rId25" Target="https://x.com/levie/status/2101427997597446636" TargetMode="External" /><Relationship Type="http://schemas.openxmlformats.org/officeDocument/2006/relationships/hyperlink" Id="rId28" Target="https://x.com/omarsar0/status/2101443311454036477" TargetMode="External" /><Relationship Type="http://schemas.openxmlformats.org/officeDocument/2006/relationships/hyperlink" Id="rId35" Target="https://x.com/shuyanzh36/status/21011205323727586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x.com/Alibaba_Qwen/status/2101206705111757253" TargetMode="External" /><Relationship Type="http://schemas.openxmlformats.org/officeDocument/2006/relationships/hyperlink" Id="rId38" Target="https://x.com/AndrewCurran_/status/2101368015128596877" TargetMode="External" /><Relationship Type="http://schemas.openxmlformats.org/officeDocument/2006/relationships/hyperlink" Id="rId37" Target="https://x.com/EdwardSun0909/status/2101427961488654492" TargetMode="External" /><Relationship Type="http://schemas.openxmlformats.org/officeDocument/2006/relationships/hyperlink" Id="rId41" Target="https://x.com/LiveOverflow/status/2101372341838045278" TargetMode="External" /><Relationship Type="http://schemas.openxmlformats.org/officeDocument/2006/relationships/hyperlink" Id="rId27" Target="https://x.com/Muse/status/2101422963392147747" TargetMode="External" /><Relationship Type="http://schemas.openxmlformats.org/officeDocument/2006/relationships/hyperlink" Id="rId33" Target="https://x.com/StepFun_ai/status/2101510462685003786" TargetMode="External" /><Relationship Type="http://schemas.openxmlformats.org/officeDocument/2006/relationships/hyperlink" Id="rId29" Target="https://x.com/Teknium/status/2101398453578555898" TargetMode="External" /><Relationship Type="http://schemas.openxmlformats.org/officeDocument/2006/relationships/hyperlink" Id="rId30" Target="https://x.com/Teknium/status/2101406210335658307" TargetMode="External" /><Relationship Type="http://schemas.openxmlformats.org/officeDocument/2006/relationships/hyperlink" Id="rId36" Target="https://x.com/ValsAI/status/2101416109106991586" TargetMode="External" /><Relationship Type="http://schemas.openxmlformats.org/officeDocument/2006/relationships/hyperlink" Id="rId31" Target="https://x.com/dair_ai/status/2101410759511322725" TargetMode="External" /><Relationship Type="http://schemas.openxmlformats.org/officeDocument/2006/relationships/hyperlink" Id="rId32" Target="https://x.com/dair_ai/status/2101494059898655108" TargetMode="External" /><Relationship Type="http://schemas.openxmlformats.org/officeDocument/2006/relationships/hyperlink" Id="rId39" Target="https://x.com/denny_zhou/status/2101474965405253708" TargetMode="External" /><Relationship Type="http://schemas.openxmlformats.org/officeDocument/2006/relationships/hyperlink" Id="rId40" Target="https://x.com/dl_weekly/status/2101290210667483369" TargetMode="External" /><Relationship Type="http://schemas.openxmlformats.org/officeDocument/2006/relationships/hyperlink" Id="rId26" Target="https://x.com/i/article/2101250089457008640" TargetMode="External" /><Relationship Type="http://schemas.openxmlformats.org/officeDocument/2006/relationships/hyperlink" Id="rId25" Target="https://x.com/levie/status/2101427997597446636" TargetMode="External" /><Relationship Type="http://schemas.openxmlformats.org/officeDocument/2006/relationships/hyperlink" Id="rId28" Target="https://x.com/omarsar0/status/2101443311454036477" TargetMode="External" /><Relationship Type="http://schemas.openxmlformats.org/officeDocument/2006/relationships/hyperlink" Id="rId35" Target="https://x.com/shuyanzh36/status/21011205323727586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AI’s New Battleground Is the Agent Control Plane</dc:title>
  <dc:creator>AI High Signal Digest</dc:creator>
  <cp:keywords/>
  <dcterms:created xsi:type="dcterms:W3CDTF">2026-09-20T10:10:53Z</dcterms:created>
  <dcterms:modified xsi:type="dcterms:W3CDTF">2026-09-20T10:10:53Z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2026-09-20</vt:lpwstr>
  </property>
</Properties>
</file>