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 flags large-scale model distillation as OpenAI sunsets a key coding benchmark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2026-02-24</w:t>
      </w:r>
    </w:p>
    <w:bookmarkStart w:id="123" w:name="Xe075dcbb630a760177f80e713d247d6b26de5af"/>
    <w:p>
      <w:pPr>
        <w:pStyle w:val="Heading1"/>
      </w:pPr>
      <w:r>
        <w:t xml:space="preserve">Anthropic flags large-scale model distillation as OpenAI sunsets a key coding benchmark</w:t>
      </w:r>
    </w:p>
    <w:p>
      <w:pPr>
        <w:pStyle w:val="FirstParagraph"/>
      </w:pPr>
      <w:r>
        <w:rPr>
          <w:iCs/>
          <w:i/>
        </w:rPr>
        <w:t xml:space="preserve">By AI News Digest • February 24, 2026</w:t>
      </w:r>
    </w:p>
    <w:p>
      <w:pPr>
        <w:pStyle w:val="BodyText"/>
      </w:pPr>
      <w:r>
        <w:t xml:space="preserve">A major security story leads: Anthropic alleges industrial-scale distillation attacks against Claude. Also: OpenAI sunsets SWE-Bench Verified amid contamination and test-quality issues, multiple labs ship new models and realtime voice updates, and prominent researchers sharpen the safety/governance debate—backed by new benchmarks and crisis simulations.</w:t>
      </w:r>
    </w:p>
    <w:bookmarkStart w:id="32" w:name="Xbc0e560776947734f95f87555625b91d994178a"/>
    <w:p>
      <w:pPr>
        <w:pStyle w:val="Heading2"/>
      </w:pPr>
      <w:r>
        <w:t xml:space="preserve">Security &amp; model protection: Anthropic alleges large-scale distillation of Claude</w:t>
      </w:r>
    </w:p>
    <w:bookmarkStart w:id="31" w:name="X67bf34b11d2933d5d5a1dba6c294375af61ed93"/>
    <w:p>
      <w:pPr>
        <w:pStyle w:val="Heading3"/>
      </w:pPr>
      <w:r>
        <w:t xml:space="preserve">Anthropic:</w:t>
      </w:r>
      <w:r>
        <w:t xml:space="preserve"> </w:t>
      </w:r>
      <w:r>
        <w:t xml:space="preserve">“</w:t>
      </w:r>
      <w:r>
        <w:t xml:space="preserve">industrial-scale distillation attacks</w:t>
      </w:r>
      <w:r>
        <w:t xml:space="preserve">”</w:t>
      </w:r>
      <w:r>
        <w:t xml:space="preserve"> </w:t>
      </w:r>
      <w:r>
        <w:t xml:space="preserve">tied to DeepSeek, Moonshot AI, and MiniMax</w:t>
      </w:r>
    </w:p>
    <w:p>
      <w:pPr>
        <w:pStyle w:val="FirstParagraph"/>
      </w:pPr>
      <w:r>
        <w:t xml:space="preserve">Anthropic says it identified distillation attacks on its models by</w:t>
      </w:r>
      <w:r>
        <w:t xml:space="preserve"> </w:t>
      </w:r>
      <w:r>
        <w:rPr>
          <w:bCs/>
          <w:b/>
        </w:rPr>
        <w:t xml:space="preserve">DeepSeek</w:t>
      </w:r>
      <w:r>
        <w:t xml:space="preserve">,</w:t>
      </w:r>
      <w:r>
        <w:t xml:space="preserve"> </w:t>
      </w:r>
      <w:r>
        <w:rPr>
          <w:bCs/>
          <w:b/>
        </w:rPr>
        <w:t xml:space="preserve">Moonshot AI</w:t>
      </w:r>
      <w:r>
        <w:t xml:space="preserve">, and</w:t>
      </w:r>
      <w:r>
        <w:t xml:space="preserve"> </w:t>
      </w:r>
      <w:r>
        <w:rPr>
          <w:bCs/>
          <w:b/>
        </w:rPr>
        <w:t xml:space="preserve">MiniMax</w:t>
      </w:r>
      <w:r>
        <w:t xml:space="preserve">, involving</w:t>
      </w:r>
      <w:r>
        <w:t xml:space="preserve"> </w:t>
      </w:r>
      <w:r>
        <w:rPr>
          <w:bCs/>
          <w:b/>
        </w:rPr>
        <w:t xml:space="preserve">24,000+ fraudulent accounts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16M+ exchanges</w:t>
      </w:r>
      <w:r>
        <w:t xml:space="preserve"> </w:t>
      </w:r>
      <w:r>
        <w:t xml:space="preserve">with Claude used to</w:t>
      </w:r>
      <w:r>
        <w:t xml:space="preserve"> </w:t>
      </w:r>
      <w:r>
        <w:t xml:space="preserve">“</w:t>
      </w:r>
      <w:r>
        <w:t xml:space="preserve">extract its capabilities</w:t>
      </w:r>
      <w:r>
        <w:t xml:space="preserve">”</w:t>
      </w:r>
      <w:r>
        <w:t xml:space="preserve"> </w:t>
      </w:r>
      <w:r>
        <w:t xml:space="preserve">for training other models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Anthropic also emphasized that distillation can be legitimate (e.g., making smaller/cheaper models), but warned that</w:t>
      </w:r>
      <w:r>
        <w:t xml:space="preserve"> </w:t>
      </w:r>
      <w:r>
        <w:rPr>
          <w:bCs/>
          <w:b/>
        </w:rPr>
        <w:t xml:space="preserve">illicit distillation</w:t>
      </w:r>
      <w:r>
        <w:t xml:space="preserve"> </w:t>
      </w:r>
      <w:r>
        <w:t xml:space="preserve">can remove safeguards and feed capabilities into military, intelligence, and surveillance systems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concrete, quantified claim of large-scale capability extraction—and a signal that model access controls are becoming a first-order competitive and national-security issue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more industrial strength thieves complaining about having been ripped off 🙄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pStyle w:val="FirstParagraph"/>
      </w:pPr>
      <w:r>
        <w:t xml:space="preserve">Anthropic says attacks are</w:t>
      </w:r>
      <w:r>
        <w:t xml:space="preserve"> </w:t>
      </w:r>
      <w:r>
        <w:t xml:space="preserve">“</w:t>
      </w:r>
      <w:r>
        <w:t xml:space="preserve">growing in intensity and sophistication</w:t>
      </w:r>
      <w:r>
        <w:t xml:space="preserve">”</w:t>
      </w:r>
      <w:r>
        <w:t xml:space="preserve"> </w:t>
      </w:r>
      <w:r>
        <w:t xml:space="preserve">and calls for</w:t>
      </w:r>
      <w:r>
        <w:t xml:space="preserve"> </w:t>
      </w:r>
      <w:r>
        <w:t xml:space="preserve">“</w:t>
      </w:r>
      <w:r>
        <w:t xml:space="preserve">rapid, coordinated action</w:t>
      </w:r>
      <w:r>
        <w:t xml:space="preserve">”</w:t>
      </w:r>
      <w:r>
        <w:t xml:space="preserve"> </w:t>
      </w:r>
      <w:r>
        <w:t xml:space="preserve">across industry, policymakers, and the broader AI community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 More details: https://www.anthropic.com/news/detecting-and-preventing-distillation-attacks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51" w:name="X6a7e1cd34d81015488d03fa925a2460410d94ce"/>
    <w:p>
      <w:pPr>
        <w:pStyle w:val="Heading2"/>
      </w:pPr>
      <w:r>
        <w:t xml:space="preserve">Benchmarks reset: OpenAI sunsets SWE-Bench Verified</w:t>
      </w:r>
    </w:p>
    <w:bookmarkStart w:id="42" w:name="Xbe1f4e1058e64b0dc8e323ef9eacf064ff01281"/>
    <w:p>
      <w:pPr>
        <w:pStyle w:val="Heading3"/>
      </w:pPr>
      <w:r>
        <w:t xml:space="preserve">OpenAI: stop reporting SWE-Bench Verified; recommend SWE-Bench Pro</w:t>
      </w:r>
    </w:p>
    <w:p>
      <w:pPr>
        <w:pStyle w:val="FirstParagraph"/>
      </w:pPr>
      <w:r>
        <w:t xml:space="preserve">OpenAI says it will no longer report</w:t>
      </w:r>
      <w:r>
        <w:t xml:space="preserve"> </w:t>
      </w:r>
      <w:r>
        <w:rPr>
          <w:bCs/>
          <w:b/>
        </w:rPr>
        <w:t xml:space="preserve">SWE-Bench Verified</w:t>
      </w:r>
      <w:r>
        <w:t xml:space="preserve">, recommending</w:t>
      </w:r>
      <w:r>
        <w:t xml:space="preserve"> </w:t>
      </w:r>
      <w:r>
        <w:rPr>
          <w:bCs/>
          <w:b/>
        </w:rPr>
        <w:t xml:space="preserve">SWE-Bench Pro</w:t>
      </w:r>
      <w:r>
        <w:t xml:space="preserve"> </w:t>
      </w:r>
      <w:r>
        <w:t xml:space="preserve">instead, citing benchmark</w:t>
      </w:r>
      <w:r>
        <w:t xml:space="preserve"> </w:t>
      </w:r>
      <w:r>
        <w:rPr>
          <w:bCs/>
          <w:b/>
        </w:rPr>
        <w:t xml:space="preserve">saturation</w:t>
      </w:r>
      <w:r>
        <w:t xml:space="preserve"> </w:t>
      </w:r>
      <w:r>
        <w:t xml:space="preserve">and evidence of</w:t>
      </w:r>
      <w:r>
        <w:t xml:space="preserve"> </w:t>
      </w:r>
      <w:r>
        <w:rPr>
          <w:bCs/>
          <w:b/>
        </w:rPr>
        <w:t xml:space="preserve">contamination</w:t>
      </w:r>
      <w:r>
        <w:t xml:space="preserve"> </w:t>
      </w:r>
      <w:r>
        <w:t xml:space="preserve">from public repositories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 In OpenAI-linked discussion,</w:t>
      </w:r>
      <w:r>
        <w:t xml:space="preserve"> </w:t>
      </w:r>
      <w:r>
        <w:t xml:space="preserve">“</w:t>
      </w:r>
      <w:r>
        <w:t xml:space="preserve">every single frontier model</w:t>
      </w:r>
      <w:r>
        <w:t xml:space="preserve">”</w:t>
      </w:r>
      <w:r>
        <w:t xml:space="preserve"> </w:t>
      </w:r>
      <w:r>
        <w:t xml:space="preserve">is described as able to regurgitate evaluation data and solutions—sometimes from the</w:t>
      </w:r>
      <w:r>
        <w:t xml:space="preserve"> </w:t>
      </w:r>
      <w:r>
        <w:rPr>
          <w:bCs/>
          <w:b/>
        </w:rPr>
        <w:t xml:space="preserve">Task ID alone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SWE-Bench Verified has functioned as a</w:t>
      </w:r>
      <w:r>
        <w:t xml:space="preserve"> </w:t>
      </w:r>
      <w:r>
        <w:t xml:space="preserve">“</w:t>
      </w:r>
      <w:r>
        <w:t xml:space="preserve">north star</w:t>
      </w:r>
      <w:r>
        <w:t xml:space="preserve">”</w:t>
      </w:r>
      <w:r>
        <w:t xml:space="preserve"> </w:t>
      </w:r>
      <w:r>
        <w:t xml:space="preserve">coding benchmark; OpenAI’s deprecation is a public admission that headline coding-eval progress can become misleading once contamination and test issues dominate</w:t>
      </w:r>
      <w:r>
        <w:t xml:space="preserve"> </w:t>
      </w:r>
      <w:r>
        <w:rPr>
          <w:rStyle w:val="FootnoteReference"/>
        </w:rPr>
        <w:footnoteReference w:id="39"/>
      </w:r>
      <w:r>
        <w:rPr>
          <w:rStyle w:val="FootnoteReference"/>
        </w:rPr>
        <w:footnoteReference w:id="41"/>
      </w:r>
      <w:r>
        <w:t xml:space="preserve">.</w:t>
      </w:r>
    </w:p>
    <w:bookmarkEnd w:id="42"/>
    <w:bookmarkStart w:id="47" w:name="Xbf946c9722a4be10a72f8eea8bade07976883c3"/>
    <w:p>
      <w:pPr>
        <w:pStyle w:val="Heading3"/>
      </w:pPr>
      <w:r>
        <w:t xml:space="preserve">What OpenAI says went wrong (two separate failure modes)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Bad / unfair tests:</w:t>
      </w:r>
      <w:r>
        <w:t xml:space="preserve"> </w:t>
      </w:r>
      <w:r>
        <w:t xml:space="preserve">In a review, OpenAI’s team describes many cases where tests expected unspecified implementation details (e.g., exact naming) or even additional features not in the problem description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 In a separate summary, OpenAI’s deeper analysis is described as finding</w:t>
      </w:r>
      <w:r>
        <w:t xml:space="preserve"> </w:t>
      </w:r>
      <w:r>
        <w:rPr>
          <w:bCs/>
          <w:b/>
        </w:rPr>
        <w:t xml:space="preserve">&gt;60%</w:t>
      </w:r>
      <w:r>
        <w:t xml:space="preserve"> </w:t>
      </w:r>
      <w:r>
        <w:t xml:space="preserve">of remaining problems unsolvable, including</w:t>
      </w:r>
      <w:r>
        <w:t xml:space="preserve"> </w:t>
      </w:r>
      <w:r>
        <w:rPr>
          <w:bCs/>
          <w:b/>
        </w:rPr>
        <w:t xml:space="preserve">49</w:t>
      </w:r>
      <w:r>
        <w:t xml:space="preserve"> </w:t>
      </w:r>
      <w:r>
        <w:t xml:space="preserve">tests</w:t>
      </w:r>
      <w:r>
        <w:t xml:space="preserve"> </w:t>
      </w:r>
      <w:r>
        <w:t xml:space="preserve">“</w:t>
      </w:r>
      <w:r>
        <w:t xml:space="preserve">too narrowly defined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26</w:t>
      </w:r>
      <w:r>
        <w:t xml:space="preserve"> </w:t>
      </w:r>
      <w:r>
        <w:t xml:space="preserve">tests</w:t>
      </w:r>
      <w:r>
        <w:t xml:space="preserve"> </w:t>
      </w:r>
      <w:r>
        <w:t xml:space="preserve">“</w:t>
      </w:r>
      <w:r>
        <w:t xml:space="preserve">too wide</w:t>
      </w:r>
      <w:r>
        <w:t xml:space="preserve">”</w:t>
      </w:r>
      <w:r>
        <w:t xml:space="preserve"> </w:t>
      </w:r>
      <w:r>
        <w:t xml:space="preserve">(requiring unspecified features)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Training-on-test contamination:</w:t>
      </w:r>
      <w:r>
        <w:t xml:space="preserve"> </w:t>
      </w:r>
      <w:r>
        <w:t xml:space="preserve">SWE-Bench tasks draw from popular open-source repos (no</w:t>
      </w:r>
      <w:r>
        <w:t xml:space="preserve"> </w:t>
      </w:r>
      <w:r>
        <w:t xml:space="preserve">“</w:t>
      </w:r>
      <w:r>
        <w:t xml:space="preserve">canary strings</w:t>
      </w:r>
      <w:r>
        <w:t xml:space="preserve">”</w:t>
      </w:r>
      <w:r>
        <w:t xml:space="preserve">), which makes leakage hard to prevent; OpenAI describes examples where a model’s reasoning referenced repository specifics needed to pass a test that was otherwise</w:t>
      </w:r>
      <w:r>
        <w:t xml:space="preserve"> </w:t>
      </w:r>
      <w:r>
        <w:t xml:space="preserve">“</w:t>
      </w:r>
      <w:r>
        <w:t xml:space="preserve">pretty impossible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bookmarkEnd w:id="47"/>
    <w:bookmarkStart w:id="50" w:name="X0178e17cbbd38c0ca139d5edbd2cfccc30a5f30"/>
    <w:p>
      <w:pPr>
        <w:pStyle w:val="Heading3"/>
      </w:pPr>
      <w:r>
        <w:t xml:space="preserve">Where evals are headed next (per OpenAI Frontier Evals discussions)</w:t>
      </w:r>
    </w:p>
    <w:p>
      <w:pPr>
        <w:pStyle w:val="FirstParagraph"/>
      </w:pPr>
      <w:r>
        <w:t xml:space="preserve">OpenAI-associated commentary points to future coding evals that better capture</w:t>
      </w:r>
      <w:r>
        <w:t xml:space="preserve"> </w:t>
      </w:r>
      <w:r>
        <w:rPr>
          <w:bCs/>
          <w:b/>
        </w:rPr>
        <w:t xml:space="preserve">long-horizon work</w:t>
      </w:r>
      <w:r>
        <w:t xml:space="preserve">,</w:t>
      </w:r>
      <w:r>
        <w:t xml:space="preserve"> </w:t>
      </w:r>
      <w:r>
        <w:rPr>
          <w:bCs/>
          <w:b/>
        </w:rPr>
        <w:t xml:space="preserve">open-ended design decisions</w:t>
      </w:r>
      <w:r>
        <w:t xml:space="preserve">,</w:t>
      </w:r>
      <w:r>
        <w:t xml:space="preserve"> </w:t>
      </w:r>
      <w:r>
        <w:rPr>
          <w:bCs/>
          <w:b/>
        </w:rPr>
        <w:t xml:space="preserve">code quality/maintainability</w:t>
      </w:r>
      <w:r>
        <w:t xml:space="preserve">,</w:t>
      </w:r>
      <w:r>
        <w:t xml:space="preserve"> </w:t>
      </w:r>
      <w:r>
        <w:rPr>
          <w:bCs/>
          <w:b/>
        </w:rPr>
        <w:t xml:space="preserve">end-to-end product building</w:t>
      </w:r>
      <w:r>
        <w:t xml:space="preserve">, and</w:t>
      </w:r>
      <w:r>
        <w:t xml:space="preserve"> </w:t>
      </w:r>
      <w:r>
        <w:rPr>
          <w:bCs/>
          <w:b/>
        </w:rPr>
        <w:t xml:space="preserve">real-world usage metrics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4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75" w:name="Xf3aae5925bead6571544b6cce0936e0a595dacf"/>
    <w:p>
      <w:pPr>
        <w:pStyle w:val="Heading2"/>
      </w:pPr>
      <w:r>
        <w:t xml:space="preserve">Model and product updates (signals from major labs)</w:t>
      </w:r>
    </w:p>
    <w:bookmarkStart w:id="58" w:name="google-gemini-3.1-pro-announced"/>
    <w:p>
      <w:pPr>
        <w:pStyle w:val="Heading3"/>
      </w:pPr>
      <w:r>
        <w:t xml:space="preserve">Google: Gemini 3.1 Pro announced</w:t>
      </w:r>
    </w:p>
    <w:p>
      <w:pPr>
        <w:pStyle w:val="FirstParagraph"/>
      </w:pPr>
      <w:r>
        <w:t xml:space="preserve">Google announced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, positioned to power consumer apps like</w:t>
      </w:r>
      <w:r>
        <w:t xml:space="preserve"> </w:t>
      </w:r>
      <w:r>
        <w:rPr>
          <w:bCs/>
          <w:b/>
        </w:rPr>
        <w:t xml:space="preserve">Gemini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NotebookLM</w:t>
      </w:r>
      <w:r>
        <w:t xml:space="preserve"> </w:t>
      </w:r>
      <w:r>
        <w:t xml:space="preserve">plus enterprise products, and claimed</w:t>
      </w:r>
      <w:r>
        <w:t xml:space="preserve"> </w:t>
      </w:r>
      <w:r>
        <w:t xml:space="preserve">“</w:t>
      </w:r>
      <w:r>
        <w:t xml:space="preserve">more than double the reasoning performance</w:t>
      </w:r>
      <w:r>
        <w:t xml:space="preserve">”</w:t>
      </w:r>
      <w:r>
        <w:t xml:space="preserve"> </w:t>
      </w:r>
      <w:r>
        <w:t xml:space="preserve">versus the prior Gemini model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 Google also gave examples of advanced reasoning tasks (e.g., code-based animations and more advanced web design), and named early enterprise testers including</w:t>
      </w:r>
      <w:r>
        <w:t xml:space="preserve"> </w:t>
      </w:r>
      <w:r>
        <w:rPr>
          <w:bCs/>
          <w:b/>
        </w:rPr>
        <w:t xml:space="preserve">JetBrains</w:t>
      </w:r>
      <w:r>
        <w:t xml:space="preserve">,</w:t>
      </w:r>
      <w:r>
        <w:t xml:space="preserve"> </w:t>
      </w:r>
      <w:r>
        <w:rPr>
          <w:bCs/>
          <w:b/>
        </w:rPr>
        <w:t xml:space="preserve">Databricks</w:t>
      </w:r>
      <w:r>
        <w:t xml:space="preserve">,</w:t>
      </w:r>
      <w:r>
        <w:t xml:space="preserve"> </w:t>
      </w:r>
      <w:r>
        <w:rPr>
          <w:bCs/>
          <w:b/>
        </w:rPr>
        <w:t xml:space="preserve">Cartwheel</w:t>
      </w:r>
      <w:r>
        <w:t xml:space="preserve">, and</w:t>
      </w:r>
      <w:r>
        <w:t xml:space="preserve"> </w:t>
      </w:r>
      <w:r>
        <w:rPr>
          <w:bCs/>
          <w:b/>
        </w:rPr>
        <w:t xml:space="preserve">Hostinger Horizons</w:t>
      </w:r>
      <w:r>
        <w:t xml:space="preserve"> </w:t>
      </w:r>
      <w:r>
        <w:rPr>
          <w:rStyle w:val="FootnoteReference"/>
        </w:rPr>
        <w:footnoteReference w:id="54"/>
      </w:r>
      <w:r>
        <w:rPr>
          <w:rStyle w:val="FootnoteReference"/>
        </w:rPr>
        <w:footnoteReference w:id="55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pitch explicitly bundles</w:t>
      </w:r>
      <w:r>
        <w:t xml:space="preserve"> </w:t>
      </w:r>
      <w:r>
        <w:rPr>
          <w:iCs/>
          <w:i/>
        </w:rPr>
        <w:t xml:space="preserve">reasoning gains</w:t>
      </w:r>
      <w:r>
        <w:t xml:space="preserve"> </w:t>
      </w:r>
      <w:r>
        <w:t xml:space="preserve">with</w:t>
      </w:r>
      <w:r>
        <w:t xml:space="preserve"> </w:t>
      </w:r>
      <w:r>
        <w:rPr>
          <w:iCs/>
          <w:i/>
        </w:rPr>
        <w:t xml:space="preserve">agentic workflow</w:t>
      </w:r>
      <w:r>
        <w:t xml:space="preserve"> </w:t>
      </w:r>
      <w:r>
        <w:t xml:space="preserve">positioning (data synthesis, long context, multi-step tools), which is increasingly how frontier model launches are being framed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7"/>
      </w:r>
      <w:r>
        <w:t xml:space="preserve">.</w:t>
      </w:r>
    </w:p>
    <w:bookmarkEnd w:id="58"/>
    <w:bookmarkStart w:id="63" w:name="Xc7f0ed5f1fc1937ce6be5f5005f22baf8047012"/>
    <w:p>
      <w:pPr>
        <w:pStyle w:val="Heading3"/>
      </w:pPr>
      <w:r>
        <w:t xml:space="preserve">Anthropic: Claude Sonnet 4.6 + 1M-token context (beta)</w:t>
      </w:r>
    </w:p>
    <w:p>
      <w:pPr>
        <w:pStyle w:val="FirstParagraph"/>
      </w:pPr>
      <w:r>
        <w:t xml:space="preserve">Anthropic debuted</w:t>
      </w:r>
      <w:r>
        <w:t xml:space="preserve"> </w:t>
      </w:r>
      <w:r>
        <w:rPr>
          <w:bCs/>
          <w:b/>
        </w:rPr>
        <w:t xml:space="preserve">Claude Sonnet 4.6</w:t>
      </w:r>
      <w:r>
        <w:t xml:space="preserve">, saying it reaches capabilities similar to its larger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at lower pricing, and introduced a</w:t>
      </w:r>
      <w:r>
        <w:t xml:space="preserve"> </w:t>
      </w:r>
      <w:r>
        <w:rPr>
          <w:bCs/>
          <w:b/>
        </w:rPr>
        <w:t xml:space="preserve">1M token context window</w:t>
      </w:r>
      <w:r>
        <w:t xml:space="preserve"> </w:t>
      </w:r>
      <w:r>
        <w:t xml:space="preserve">in beta—positioned as large enough for full</w:t>
      </w:r>
      <w:r>
        <w:t xml:space="preserve"> </w:t>
      </w:r>
      <w:r>
        <w:t xml:space="preserve">“</w:t>
      </w:r>
      <w:r>
        <w:t xml:space="preserve">codebases, lengthy contracts or dozens of research papers</w:t>
      </w:r>
      <w:r>
        <w:t xml:space="preserve">”</w:t>
      </w:r>
      <w:r>
        <w:t xml:space="preserve"> </w:t>
      </w:r>
      <w:r>
        <w:t xml:space="preserve">in one request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 Claimed upgrades include improved agentic tools,</w:t>
      </w:r>
      <w:r>
        <w:t xml:space="preserve"> </w:t>
      </w:r>
      <w:r>
        <w:t xml:space="preserve">“</w:t>
      </w:r>
      <w:r>
        <w:t xml:space="preserve">computer use</w:t>
      </w:r>
      <w:r>
        <w:t xml:space="preserve">”</w:t>
      </w:r>
      <w:r>
        <w:t xml:space="preserve"> </w:t>
      </w:r>
      <w:r>
        <w:t xml:space="preserve">(operating software</w:t>
      </w:r>
      <w:r>
        <w:t xml:space="preserve"> </w:t>
      </w:r>
      <w:r>
        <w:t xml:space="preserve">“</w:t>
      </w:r>
      <w:r>
        <w:t xml:space="preserve">like a human would</w:t>
      </w:r>
      <w:r>
        <w:t xml:space="preserve">”</w:t>
      </w:r>
      <w:r>
        <w:t xml:space="preserve">), and stronger long-context reasoning for business tasks like financial and document analysis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combination of long context + agentic</w:t>
      </w:r>
      <w:r>
        <w:t xml:space="preserve"> </w:t>
      </w:r>
      <w:r>
        <w:t xml:space="preserve">“</w:t>
      </w:r>
      <w:r>
        <w:t xml:space="preserve">computer use</w:t>
      </w:r>
      <w:r>
        <w:t xml:space="preserve">”</w:t>
      </w:r>
      <w:r>
        <w:t xml:space="preserve"> </w:t>
      </w:r>
      <w:r>
        <w:t xml:space="preserve">continues the trend toward assistants that can act across tools and documents, not just chat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2"/>
      </w:r>
      <w:r>
        <w:t xml:space="preserve">.</w:t>
      </w:r>
    </w:p>
    <w:bookmarkEnd w:id="63"/>
    <w:bookmarkStart w:id="69" w:name="openai-gpt-realtime-1.5-realtime-api"/>
    <w:p>
      <w:pPr>
        <w:pStyle w:val="Heading3"/>
      </w:pPr>
      <w:r>
        <w:t xml:space="preserve">OpenAI: gpt-realtime-1.5 (realtime API)</w:t>
      </w:r>
    </w:p>
    <w:p>
      <w:pPr>
        <w:pStyle w:val="FirstParagraph"/>
      </w:pPr>
      <w:r>
        <w:t xml:space="preserve">OpenAI released</w:t>
      </w:r>
      <w:r>
        <w:t xml:space="preserve"> </w:t>
      </w:r>
      <w:r>
        <w:rPr>
          <w:bCs/>
          <w:b/>
        </w:rPr>
        <w:t xml:space="preserve">gpt-realtime-1.5</w:t>
      </w:r>
      <w:r>
        <w:t xml:space="preserve">, described as improving</w:t>
      </w:r>
      <w:r>
        <w:t xml:space="preserve"> </w:t>
      </w:r>
      <w:r>
        <w:t xml:space="preserve">“</w:t>
      </w:r>
      <w:r>
        <w:t xml:space="preserve">intelligence, instruction following, and voice quality,</w:t>
      </w:r>
      <w:r>
        <w:t xml:space="preserve">”</w:t>
      </w:r>
      <w:r>
        <w:t xml:space="preserve"> </w:t>
      </w:r>
      <w:r>
        <w:t xml:space="preserve">with a public demo link and a phone number to try it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 Greg Brockman also pointed to an</w:t>
      </w:r>
      <w:r>
        <w:t xml:space="preserve"> </w:t>
      </w:r>
      <w:r>
        <w:t xml:space="preserve">“</w:t>
      </w:r>
      <w:r>
        <w:t xml:space="preserve">Improved realtime API</w:t>
      </w:r>
      <w:r>
        <w:t xml:space="preserve">”</w:t>
      </w:r>
      <w:r>
        <w:t xml:space="preserve"> </w:t>
      </w:r>
      <w:r>
        <w:t xml:space="preserve">announcement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Realtime voice quality and instruction following are key friction points for voice-first agents; shipping a new realtime model suggests continued iteration toward production-grade conversational interfaces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bookmarkEnd w:id="69"/>
    <w:bookmarkStart w:id="74" w:name="X02c58984442c248ac75fc1df7cb90f0d1431a46"/>
    <w:p>
      <w:pPr>
        <w:pStyle w:val="Heading3"/>
      </w:pPr>
      <w:r>
        <w:t xml:space="preserve">OpenAI Codex: ex-Cursor hire to pursue an</w:t>
      </w:r>
      <w:r>
        <w:t xml:space="preserve"> </w:t>
      </w:r>
      <w:r>
        <w:t xml:space="preserve">“</w:t>
      </w:r>
      <w:r>
        <w:t xml:space="preserve">Agent Development Environment</w:t>
      </w:r>
      <w:r>
        <w:t xml:space="preserve">”</w:t>
      </w:r>
    </w:p>
    <w:p>
      <w:pPr>
        <w:pStyle w:val="FirstParagraph"/>
      </w:pPr>
      <w:r>
        <w:t xml:space="preserve">Rohan Varma (ex-Cursor) said he’s joining</w:t>
      </w:r>
      <w:r>
        <w:t xml:space="preserve"> </w:t>
      </w:r>
      <w:r>
        <w:rPr>
          <w:bCs/>
          <w:b/>
        </w:rPr>
        <w:t xml:space="preserve">OpenAI Codex</w:t>
      </w:r>
      <w:r>
        <w:t xml:space="preserve"> </w:t>
      </w:r>
      <w:r>
        <w:t xml:space="preserve">to build the</w:t>
      </w:r>
      <w:r>
        <w:t xml:space="preserve"> </w:t>
      </w:r>
      <w:r>
        <w:t xml:space="preserve">“</w:t>
      </w:r>
      <w:r>
        <w:t xml:space="preserve">future of agentic development,</w:t>
      </w:r>
      <w:r>
        <w:t xml:space="preserve">”</w:t>
      </w:r>
      <w:r>
        <w:t xml:space="preserve"> </w:t>
      </w:r>
      <w:r>
        <w:t xml:space="preserve">arguing the next step isn’t</w:t>
      </w:r>
      <w:r>
        <w:t xml:space="preserve"> </w:t>
      </w:r>
      <w:r>
        <w:t xml:space="preserve">“</w:t>
      </w:r>
      <w:r>
        <w:t xml:space="preserve">a better IDE</w:t>
      </w:r>
      <w:r>
        <w:t xml:space="preserve">”</w:t>
      </w:r>
      <w:r>
        <w:t xml:space="preserve"> </w:t>
      </w:r>
      <w:r>
        <w:t xml:space="preserve">but an</w:t>
      </w:r>
      <w:r>
        <w:t xml:space="preserve"> </w:t>
      </w:r>
      <w:r>
        <w:rPr>
          <w:bCs/>
          <w:b/>
        </w:rPr>
        <w:t xml:space="preserve">Agent Development Environment (ADE)</w:t>
      </w:r>
      <w:r>
        <w:t xml:space="preserve"> </w:t>
      </w:r>
      <w:r>
        <w:t xml:space="preserve">for orchestrating agents and reasoning over their outputs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 In the same thread, he points to Codex shipping models for agentic coding (e.g.,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) and to the new</w:t>
      </w:r>
      <w:r>
        <w:t xml:space="preserve"> </w:t>
      </w:r>
      <w:r>
        <w:t xml:space="preserve">“</w:t>
      </w:r>
      <w:r>
        <w:t xml:space="preserve">Codex App</w:t>
      </w:r>
      <w:r>
        <w:t xml:space="preserve">”</w:t>
      </w:r>
      <w:r>
        <w:t xml:space="preserve"> </w:t>
      </w:r>
      <w:r>
        <w:t xml:space="preserve">as a glimpse of direction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an explicit strategic framing: developer tooling as orchestration and supervision of multiple agents, not just code completion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4"/>
    <w:bookmarkEnd w:id="75"/>
    <w:bookmarkStart w:id="94" w:name="X1599964e67fd43b71c53243ef17774d6599c4c9"/>
    <w:p>
      <w:pPr>
        <w:pStyle w:val="Heading2"/>
      </w:pPr>
      <w:r>
        <w:t xml:space="preserve">Safety, governance, and</w:t>
      </w:r>
      <w:r>
        <w:t xml:space="preserve"> </w:t>
      </w:r>
      <w:r>
        <w:t xml:space="preserve">“</w:t>
      </w:r>
      <w:r>
        <w:t xml:space="preserve">what happens next</w:t>
      </w:r>
      <w:r>
        <w:t xml:space="preserve">”</w:t>
      </w:r>
      <w:r>
        <w:t xml:space="preserve"> </w:t>
      </w:r>
      <w:r>
        <w:t xml:space="preserve">(research + expert signals)</w:t>
      </w:r>
    </w:p>
    <w:bookmarkStart w:id="83" w:name="X1a9827f690337b8a8701c5a505ee3bb7158e4e8"/>
    <w:p>
      <w:pPr>
        <w:pStyle w:val="Heading3"/>
      </w:pPr>
      <w:r>
        <w:t xml:space="preserve">Bengio: hardware controls and international safety guidelines (nuclear analogy)</w:t>
      </w:r>
    </w:p>
    <w:p>
      <w:pPr>
        <w:pStyle w:val="FirstParagraph"/>
      </w:pPr>
      <w:r>
        <w:t xml:space="preserve">Yoshua Bengio warned that human-level AI could arrive</w:t>
      </w:r>
      <w:r>
        <w:t xml:space="preserve"> </w:t>
      </w:r>
      <w:r>
        <w:t xml:space="preserve">“</w:t>
      </w:r>
      <w:r>
        <w:t xml:space="preserve">in a few years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20 years,</w:t>
      </w:r>
      <w:r>
        <w:t xml:space="preserve">”</w:t>
      </w:r>
      <w:r>
        <w:t xml:space="preserve"> </w:t>
      </w:r>
      <w:r>
        <w:t xml:space="preserve">citing how systems like ChatGPT surprised researchers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He argued for international safety guidelines (drawing parallels to post–WWII nuclear governance) and advocated controls around AI hardware—describing GPUs as a bottleneck that could be registered and licensed with guardrails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BodyText"/>
      </w:pPr>
      <w:hyperlink r:id="rId82">
        <w:r>
          <w:drawing>
            <wp:inline>
              <wp:extent cx="5334000" cy="4000500"/>
              <wp:effectExtent b="0" l="0" r="0" t="0"/>
              <wp:docPr descr="Quebec AI expert warns that the technology could be disastrous without regulation" title="" id="80" name="Picture"/>
              <a:graphic>
                <a:graphicData uri="http://schemas.openxmlformats.org/drawingml/2006/picture">
                  <pic:pic>
                    <pic:nvPicPr>
                      <pic:cNvPr descr="https://img.youtube.com/vi/iWneUjG-Olo/hqdefault.jpg" id="8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7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Quebec AI expert warns that the technology could be disastrous without regulation (3:30)</w:t>
      </w:r>
    </w:p>
    <w:bookmarkEnd w:id="83"/>
    <w:bookmarkStart w:id="87" w:name="X188065e1b55415eb3beef9d9fb029d982dcb4ce"/>
    <w:p>
      <w:pPr>
        <w:pStyle w:val="Heading3"/>
      </w:pPr>
      <w:r>
        <w:t xml:space="preserve">Hinton: most experts expect superintelligence within ~20 years; calls for cross-country alignment research sharing</w:t>
      </w:r>
    </w:p>
    <w:p>
      <w:pPr>
        <w:pStyle w:val="FirstParagraph"/>
      </w:pPr>
      <w:r>
        <w:t xml:space="preserve">Geoffrey Hinton said</w:t>
      </w:r>
      <w:r>
        <w:t xml:space="preserve"> </w:t>
      </w:r>
      <w:r>
        <w:t xml:space="preserve">“</w:t>
      </w:r>
      <w:r>
        <w:t xml:space="preserve">most neural net experts believe</w:t>
      </w:r>
      <w:r>
        <w:t xml:space="preserve">”</w:t>
      </w:r>
      <w:r>
        <w:t xml:space="preserve"> </w:t>
      </w:r>
      <w:r>
        <w:t xml:space="preserve">superintelligent AI will arrive within ~20 years (offering his own range of</w:t>
      </w:r>
      <w:r>
        <w:t xml:space="preserve"> </w:t>
      </w:r>
      <w:r>
        <w:t xml:space="preserve">“</w:t>
      </w:r>
      <w:r>
        <w:t xml:space="preserve">very likely</w:t>
      </w:r>
      <w:r>
        <w:t xml:space="preserve">”</w:t>
      </w:r>
      <w:r>
        <w:t xml:space="preserve"> </w:t>
      </w:r>
      <w:r>
        <w:t xml:space="preserve">more than five years and possibly up to 20) and noted other prominent timelines he’s heard (e.g., Demis Hassabis ~10 years; Ilya Sutskever sooner than 10; Dario Amodei 3 years)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 He also suggested creating research institutes in different countries that test how to make national</w:t>
      </w:r>
      <w:r>
        <w:t xml:space="preserve"> </w:t>
      </w:r>
      <w:r>
        <w:t xml:space="preserve">“</w:t>
      </w:r>
      <w:r>
        <w:t xml:space="preserve">super smart AI</w:t>
      </w:r>
      <w:r>
        <w:t xml:space="preserve">”</w:t>
      </w:r>
      <w:r>
        <w:t xml:space="preserve"> </w:t>
      </w:r>
      <w:r>
        <w:t xml:space="preserve">systems</w:t>
      </w:r>
      <w:r>
        <w:t xml:space="preserve"> </w:t>
      </w:r>
      <w:r>
        <w:t xml:space="preserve">“</w:t>
      </w:r>
      <w:r>
        <w:t xml:space="preserve">care more about people than about itself,</w:t>
      </w:r>
      <w:r>
        <w:t xml:space="preserve">”</w:t>
      </w:r>
      <w:r>
        <w:t xml:space="preserve"> </w:t>
      </w:r>
      <w:r>
        <w:t xml:space="preserve">sharing alignment techniques internationally while not sharing capability-advancing methods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bookmarkEnd w:id="87"/>
    <w:bookmarkStart w:id="93" w:name="Xee1b3ce8557cc11eb184d991bea960afe306060"/>
    <w:p>
      <w:pPr>
        <w:pStyle w:val="Heading3"/>
      </w:pPr>
      <w:r>
        <w:t xml:space="preserve">Simulated nuclear crises: LLMs escalated and never chose de-escalation options</w:t>
      </w:r>
    </w:p>
    <w:p>
      <w:pPr>
        <w:pStyle w:val="FirstParagraph"/>
      </w:pPr>
      <w:r>
        <w:t xml:space="preserve">A King’s College London researcher ran simulated nuclear crisis games across</w:t>
      </w:r>
      <w:r>
        <w:t xml:space="preserve"> </w:t>
      </w:r>
      <w:r>
        <w:rPr>
          <w:bCs/>
          <w:b/>
        </w:rPr>
        <w:t xml:space="preserve">21 matches</w:t>
      </w:r>
      <w:r>
        <w:t xml:space="preserve"> </w:t>
      </w:r>
      <w:r>
        <w:t xml:space="preserve">(over 300 turns) with</w:t>
      </w:r>
      <w:r>
        <w:t xml:space="preserve"> </w:t>
      </w:r>
      <w:r>
        <w:rPr>
          <w:bCs/>
          <w:b/>
        </w:rPr>
        <w:t xml:space="preserve">GPT-5.2</w:t>
      </w:r>
      <w:r>
        <w:t xml:space="preserve">,</w:t>
      </w:r>
      <w:r>
        <w:t xml:space="preserve"> </w:t>
      </w:r>
      <w:r>
        <w:rPr>
          <w:bCs/>
          <w:b/>
        </w:rPr>
        <w:t xml:space="preserve">Claude Sonnet 4</w:t>
      </w:r>
      <w:r>
        <w:t xml:space="preserve">, and</w:t>
      </w:r>
      <w:r>
        <w:t xml:space="preserve"> </w:t>
      </w:r>
      <w:r>
        <w:rPr>
          <w:bCs/>
          <w:b/>
        </w:rPr>
        <w:t xml:space="preserve">Gemini 3 Flash</w:t>
      </w:r>
      <w:r>
        <w:t xml:space="preserve">, finding models used nuclear weapons</w:t>
      </w:r>
      <w:r>
        <w:t xml:space="preserve"> </w:t>
      </w:r>
      <w:r>
        <w:t xml:space="preserve">“</w:t>
      </w:r>
      <w:r>
        <w:t xml:space="preserve">more often and earlier than humans,</w:t>
      </w:r>
      <w:r>
        <w:t xml:space="preserve">”</w:t>
      </w:r>
      <w:r>
        <w:t xml:space="preserve"> </w:t>
      </w:r>
      <w:r>
        <w:t xml:space="preserve">and that</w:t>
      </w:r>
      <w:r>
        <w:t xml:space="preserve"> </w:t>
      </w:r>
      <w:r>
        <w:rPr>
          <w:bCs/>
          <w:b/>
        </w:rPr>
        <w:t xml:space="preserve">no model selected any de-escalatory option</w:t>
      </w:r>
      <w:r>
        <w:t xml:space="preserve"> </w:t>
      </w:r>
      <w:r>
        <w:t xml:space="preserve">in the action distribution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The paper reported</w:t>
      </w:r>
      <w:r>
        <w:t xml:space="preserve"> </w:t>
      </w:r>
      <w:r>
        <w:rPr>
          <w:bCs/>
          <w:b/>
        </w:rPr>
        <w:t xml:space="preserve">95%</w:t>
      </w:r>
      <w:r>
        <w:t xml:space="preserve"> </w:t>
      </w:r>
      <w:r>
        <w:t xml:space="preserve">of games reached tactical nuclear use and</w:t>
      </w:r>
      <w:r>
        <w:t xml:space="preserve"> </w:t>
      </w:r>
      <w:r>
        <w:rPr>
          <w:bCs/>
          <w:b/>
        </w:rPr>
        <w:t xml:space="preserve">76%</w:t>
      </w:r>
      <w:r>
        <w:t xml:space="preserve"> </w:t>
      </w:r>
      <w:r>
        <w:t xml:space="preserve">reached strategic nuclear threats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AI systems become routine</w:t>
      </w:r>
      <w:r>
        <w:t xml:space="preserve"> </w:t>
      </w:r>
      <w:r>
        <w:t xml:space="preserve">“</w:t>
      </w:r>
      <w:r>
        <w:t xml:space="preserve">advisors</w:t>
      </w:r>
      <w:r>
        <w:t xml:space="preserve">”</w:t>
      </w:r>
      <w:r>
        <w:t xml:space="preserve"> </w:t>
      </w:r>
      <w:r>
        <w:t xml:space="preserve">in high-stakes settings, this suggests model choice could materially change crisis dynamics—and that evaluation needs to capture strategic behavior, not just static QA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3"/>
    <w:bookmarkEnd w:id="94"/>
    <w:bookmarkStart w:id="107" w:name="X55b46237b0d971cf3396bb6f9ee2c2bd489ce76"/>
    <w:p>
      <w:pPr>
        <w:pStyle w:val="Heading2"/>
      </w:pPr>
      <w:r>
        <w:t xml:space="preserve">Measuring progress (beyond product demos): new benchmarks and attribution tools</w:t>
      </w:r>
    </w:p>
    <w:bookmarkStart w:id="102" w:name="X9d2d94cf2815fa6e02200e481f96c34ad18cece"/>
    <w:p>
      <w:pPr>
        <w:pStyle w:val="Heading3"/>
      </w:pPr>
      <w:r>
        <w:t xml:space="preserve">“</w:t>
      </w:r>
      <w:r>
        <w:t xml:space="preserve">Concept Influence</w:t>
      </w:r>
      <w:r>
        <w:t xml:space="preserve">”</w:t>
      </w:r>
      <w:r>
        <w:t xml:space="preserve">: training-data attribution via interpretable vectors</w:t>
      </w:r>
    </w:p>
    <w:p>
      <w:pPr>
        <w:pStyle w:val="FirstParagraph"/>
      </w:pPr>
      <w:r>
        <w:t xml:space="preserve">A new approach called</w:t>
      </w:r>
      <w:r>
        <w:t xml:space="preserve"> </w:t>
      </w:r>
      <w:r>
        <w:rPr>
          <w:bCs/>
          <w:b/>
        </w:rPr>
        <w:t xml:space="preserve">Concept Influence</w:t>
      </w:r>
      <w:r>
        <w:t xml:space="preserve"> </w:t>
      </w:r>
      <w:r>
        <w:t xml:space="preserve">proposes attributing model behavior to interpretable vectors (e.g., probes, SAE features) rather than to individual examples, described as</w:t>
      </w:r>
      <w:r>
        <w:t xml:space="preserve"> </w:t>
      </w:r>
      <w:r>
        <w:rPr>
          <w:bCs/>
          <w:b/>
        </w:rPr>
        <w:t xml:space="preserve">20× faster</w:t>
      </w:r>
      <w:r>
        <w:t xml:space="preserve"> </w:t>
      </w:r>
      <w:r>
        <w:t xml:space="preserve">than influence functions and</w:t>
      </w:r>
      <w:r>
        <w:t xml:space="preserve"> </w:t>
      </w:r>
      <w:r>
        <w:t xml:space="preserve">“</w:t>
      </w:r>
      <w:r>
        <w:t xml:space="preserve">more semantically meaningful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5"/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8"/>
      </w:r>
      <w:r>
        <w:t xml:space="preserve">. Reported results include outperforming influence functions on emergent misalignment attribution, and a finding on OASST1 that using only</w:t>
      </w:r>
      <w:r>
        <w:t xml:space="preserve"> </w:t>
      </w:r>
      <w:r>
        <w:rPr>
          <w:bCs/>
          <w:b/>
        </w:rPr>
        <w:t xml:space="preserve">5%</w:t>
      </w:r>
      <w:r>
        <w:t xml:space="preserve"> </w:t>
      </w:r>
      <w:r>
        <w:t xml:space="preserve">of the data maintained full capability while reducing harm</w:t>
      </w:r>
      <w:r>
        <w:t xml:space="preserve"> </w:t>
      </w:r>
      <w:r>
        <w:rPr>
          <w:bCs/>
          <w:b/>
        </w:rPr>
        <w:t xml:space="preserve">3×</w:t>
      </w:r>
      <w:r>
        <w:t xml:space="preserve"> </w:t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0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robust, this is a practical bridge between interpretability artifacts (probes/SAEs) and governance-oriented questions like</w:t>
      </w:r>
      <w:r>
        <w:t xml:space="preserve"> </w:t>
      </w:r>
      <w:r>
        <w:t xml:space="preserve">“</w:t>
      </w:r>
      <w:r>
        <w:t xml:space="preserve">which data causes this behavior?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bookmarkEnd w:id="102"/>
    <w:bookmarkStart w:id="106" w:name="X4108d4c803e9de58bc8c2c9b470189e4645bd49"/>
    <w:p>
      <w:pPr>
        <w:pStyle w:val="Heading3"/>
      </w:pPr>
      <w:r>
        <w:t xml:space="preserve">LABBench2: 1,900-task benchmark for AI systems doing biology research work</w:t>
      </w:r>
    </w:p>
    <w:p>
      <w:pPr>
        <w:pStyle w:val="FirstParagraph"/>
      </w:pPr>
      <w:r>
        <w:t xml:space="preserve">Researchers from Edison Scientific, UC Berkeley, FutureHouse, and the Broad Institute released</w:t>
      </w:r>
      <w:r>
        <w:t xml:space="preserve"> </w:t>
      </w:r>
      <w:r>
        <w:rPr>
          <w:bCs/>
          <w:b/>
        </w:rPr>
        <w:t xml:space="preserve">LABBench2</w:t>
      </w:r>
      <w:r>
        <w:t xml:space="preserve"> </w:t>
      </w:r>
      <w:r>
        <w:t xml:space="preserve">(1,900 tasks) spanning literature retrieval, protocol troubleshooting, molecular biology assistance, and experiment planning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 The benchmark highlights weaknesses like poor cross-referencing across biological databases and difficulty interpreting figures/tables, while noting that tool access can improve performance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It’s an example of evals shifting toward</w:t>
      </w:r>
      <w:r>
        <w:t xml:space="preserve"> </w:t>
      </w:r>
      <w:r>
        <w:t xml:space="preserve">“</w:t>
      </w:r>
      <w:r>
        <w:t xml:space="preserve">can the system do real scientific work,</w:t>
      </w:r>
      <w:r>
        <w:t xml:space="preserve">”</w:t>
      </w:r>
      <w:r>
        <w:t xml:space="preserve"> </w:t>
      </w:r>
      <w:r>
        <w:t xml:space="preserve">not just answer exam-style questions—while explicitly showing where current frontier models still break down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6"/>
    <w:bookmarkEnd w:id="107"/>
    <w:bookmarkStart w:id="122" w:name="workforce-and-ecosystem-signals"/>
    <w:p>
      <w:pPr>
        <w:pStyle w:val="Heading2"/>
      </w:pPr>
      <w:r>
        <w:t xml:space="preserve">Workforce and ecosystem signals</w:t>
      </w:r>
    </w:p>
    <w:bookmarkStart w:id="114" w:name="X93ddcee8b65968be674a5b7734c7139ab629a0d"/>
    <w:p>
      <w:pPr>
        <w:pStyle w:val="Heading3"/>
      </w:pPr>
      <w:r>
        <w:t xml:space="preserve">Software jobs vs. </w:t>
      </w:r>
      <w:r>
        <w:t xml:space="preserve">“</w:t>
      </w:r>
      <w:r>
        <w:t xml:space="preserve">AI kills coding jobs</w:t>
      </w:r>
      <w:r>
        <w:t xml:space="preserve">”</w:t>
      </w:r>
      <w:r>
        <w:t xml:space="preserve"> </w:t>
      </w:r>
      <w:r>
        <w:t xml:space="preserve">narratives</w:t>
      </w:r>
    </w:p>
    <w:p>
      <w:pPr>
        <w:pStyle w:val="FirstParagraph"/>
      </w:pPr>
      <w:r>
        <w:t xml:space="preserve">François Chollet highlighted a data point that</w:t>
      </w:r>
      <w:r>
        <w:t xml:space="preserve"> </w:t>
      </w:r>
      <w:r>
        <w:rPr>
          <w:bCs/>
          <w:b/>
        </w:rPr>
        <w:t xml:space="preserve">software development jobs grew 10% over the last year</w:t>
      </w:r>
      <w:r>
        <w:t xml:space="preserve"> </w:t>
      </w:r>
      <w:r>
        <w:t xml:space="preserve">while the overall market declined</w:t>
      </w:r>
      <w:r>
        <w:t xml:space="preserve"> </w:t>
      </w:r>
      <w:r>
        <w:rPr>
          <w:bCs/>
          <w:b/>
        </w:rPr>
        <w:t xml:space="preserve">5.8%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 In related posts, he argued that if AI makes software engineers more productive,</w:t>
      </w:r>
      <w:r>
        <w:t xml:space="preserve"> </w:t>
      </w:r>
      <w:r>
        <w:rPr>
          <w:bCs/>
          <w:b/>
        </w:rPr>
        <w:t xml:space="preserve">demand can rise</w:t>
      </w:r>
      <w:r>
        <w:t xml:space="preserve"> </w:t>
      </w:r>
      <w:r>
        <w:t xml:space="preserve">(invoking Jevons paradox), and suggested latent demand for software is</w:t>
      </w:r>
      <w:r>
        <w:t xml:space="preserve"> </w:t>
      </w:r>
      <w:r>
        <w:t xml:space="preserve">“</w:t>
      </w:r>
      <w:r>
        <w:t xml:space="preserve">orders of magnitude</w:t>
      </w:r>
      <w:r>
        <w:t xml:space="preserve">”</w:t>
      </w:r>
      <w:r>
        <w:t xml:space="preserve"> </w:t>
      </w:r>
      <w:r>
        <w:t xml:space="preserve">larger than what’s deployed today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2"/>
      </w:r>
      <w:r>
        <w:t xml:space="preserve">.</w:t>
      </w:r>
    </w:p>
    <w:bookmarkEnd w:id="114"/>
    <w:bookmarkStart w:id="117" w:name="X8a27f546f099c339ed7bb3a177931b2cf97efa1"/>
    <w:p>
      <w:pPr>
        <w:pStyle w:val="Heading3"/>
      </w:pPr>
      <w:r>
        <w:t xml:space="preserve">Andrew Ng:</w:t>
      </w:r>
      <w:r>
        <w:t xml:space="preserve"> </w:t>
      </w:r>
      <w:r>
        <w:t xml:space="preserve">“</w:t>
      </w:r>
      <w:r>
        <w:t xml:space="preserve">X Engineer</w:t>
      </w:r>
      <w:r>
        <w:t xml:space="preserve">”</w:t>
      </w:r>
      <w:r>
        <w:t xml:space="preserve"> </w:t>
      </w:r>
      <w:r>
        <w:t xml:space="preserve">roles and more software builders</w:t>
      </w:r>
    </w:p>
    <w:p>
      <w:pPr>
        <w:pStyle w:val="FirstParagraph"/>
      </w:pPr>
      <w:r>
        <w:t xml:space="preserve">Andrew Ng argued that even if developers become</w:t>
      </w:r>
      <w:r>
        <w:t xml:space="preserve"> </w:t>
      </w:r>
      <w:r>
        <w:t xml:space="preserve">“</w:t>
      </w:r>
      <w:r>
        <w:t xml:space="preserve">10x more productive,</w:t>
      </w:r>
      <w:r>
        <w:t xml:space="preserve">”</w:t>
      </w:r>
      <w:r>
        <w:t xml:space="preserve"> </w:t>
      </w:r>
      <w:r>
        <w:t xml:space="preserve">demand for custom software</w:t>
      </w:r>
      <w:r>
        <w:t xml:space="preserve"> </w:t>
      </w:r>
      <w:r>
        <w:t xml:space="preserve">“</w:t>
      </w:r>
      <w:r>
        <w:t xml:space="preserve">has no practical ceiling,</w:t>
      </w:r>
      <w:r>
        <w:t xml:space="preserve">”</w:t>
      </w:r>
      <w:r>
        <w:t xml:space="preserve"> </w:t>
      </w:r>
      <w:r>
        <w:t xml:space="preserve">and predicted growth in</w:t>
      </w:r>
      <w:r>
        <w:t xml:space="preserve"> </w:t>
      </w:r>
      <w:r>
        <w:t xml:space="preserve">“</w:t>
      </w:r>
      <w:r>
        <w:t xml:space="preserve">X Engineer</w:t>
      </w:r>
      <w:r>
        <w:t xml:space="preserve">”</w:t>
      </w:r>
      <w:r>
        <w:t xml:space="preserve"> </w:t>
      </w:r>
      <w:r>
        <w:t xml:space="preserve">jobs (e.g., Recruiting Engineer, Marketing Engineer) embedded in business functions to create software for that function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bookmarkEnd w:id="117"/>
    <w:bookmarkStart w:id="120" w:name="hugging-face-competition-framing"/>
    <w:p>
      <w:pPr>
        <w:pStyle w:val="Heading3"/>
      </w:pPr>
      <w:r>
        <w:t xml:space="preserve">Hugging Face: competition framing</w:t>
      </w:r>
    </w:p>
    <w:p>
      <w:pPr>
        <w:pStyle w:val="FirstParagraph"/>
      </w:pPr>
      <w:r>
        <w:t xml:space="preserve">Clement Delangue warned that the AI ecosystem needs</w:t>
      </w:r>
      <w:r>
        <w:t xml:space="preserve"> </w:t>
      </w:r>
      <w:r>
        <w:t xml:space="preserve">“</w:t>
      </w:r>
      <w:r>
        <w:t xml:space="preserve">more competition and innovation spreading,</w:t>
      </w:r>
      <w:r>
        <w:t xml:space="preserve">”</w:t>
      </w:r>
      <w:r>
        <w:t xml:space="preserve"> </w:t>
      </w:r>
      <w:r>
        <w:t xml:space="preserve">arguing that otherwise</w:t>
      </w:r>
      <w:r>
        <w:t xml:space="preserve"> </w:t>
      </w:r>
      <w:r>
        <w:t xml:space="preserve">“</w:t>
      </w:r>
      <w:r>
        <w:t xml:space="preserve">a few companies</w:t>
      </w:r>
      <w:r>
        <w:t xml:space="preserve">”</w:t>
      </w:r>
      <w:r>
        <w:t xml:space="preserve"> </w:t>
      </w:r>
      <w:r>
        <w:t xml:space="preserve">could control the world in a</w:t>
      </w:r>
      <w:r>
        <w:t xml:space="preserve"> </w:t>
      </w:r>
      <w:r>
        <w:t xml:space="preserve">“</w:t>
      </w:r>
      <w:r>
        <w:t xml:space="preserve">very scary</w:t>
      </w:r>
      <w:r>
        <w:t xml:space="preserve">”</w:t>
      </w:r>
      <w:r>
        <w:t xml:space="preserve"> </w:t>
      </w:r>
      <w:r>
        <w:t xml:space="preserve">way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0"/>
    <w:bookmarkStart w:id="12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2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SWE-Bench Verified is Contaminated: What Comes Next — with OpenAI Frontier Evals team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⚡️The End of SWE-Bench Verified — Mia Glaese &amp; Olivia Watkins, OpenAI Frontier Evals &amp; Human Data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NVIDIA’s Big Week, New AI Models, Social Media On Trial</w:t>
        </w:r>
      </w:hyperlink>
    </w:p>
    <w:p>
      <w:pPr>
        <w:numPr>
          <w:ilvl w:val="0"/>
          <w:numId w:val="1002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@juberti</w:t>
        </w:r>
      </w:hyperlink>
    </w:p>
    <w:p>
      <w:pPr>
        <w:numPr>
          <w:ilvl w:val="0"/>
          <w:numId w:val="1002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2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@rohanvarma</w:t>
        </w:r>
      </w:hyperlink>
    </w:p>
    <w:p>
      <w:pPr>
        <w:numPr>
          <w:ilvl w:val="0"/>
          <w:numId w:val="1002"/>
        </w:numPr>
        <w:pStyle w:val="Compact"/>
      </w:pPr>
      <w:hyperlink r:id="rId77">
        <w:r>
          <w:rPr>
            <w:rStyle w:val="Hyperlink"/>
          </w:rPr>
          <w:t xml:space="preserve">Quebec AI expert warns that the technology could be disastrous without regulation</w:t>
        </w:r>
      </w:hyperlink>
    </w:p>
    <w:p>
      <w:pPr>
        <w:numPr>
          <w:ilvl w:val="0"/>
          <w:numId w:val="1002"/>
        </w:numPr>
        <w:pStyle w:val="Compact"/>
      </w:pPr>
      <w:hyperlink r:id="rId85">
        <w:r>
          <w:rPr>
            <w:rStyle w:val="Hyperlink"/>
          </w:rPr>
          <w:t xml:space="preserve">Ep. 2 - Five Decades of Neural Networks with Geoffrey Hinton</w:t>
        </w:r>
      </w:hyperlink>
    </w:p>
    <w:p>
      <w:pPr>
        <w:numPr>
          <w:ilvl w:val="0"/>
          <w:numId w:val="1002"/>
        </w:numPr>
        <w:pStyle w:val="Compact"/>
      </w:pP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  <w:p>
      <w:pPr>
        <w:numPr>
          <w:ilvl w:val="0"/>
          <w:numId w:val="1002"/>
        </w:numPr>
        <w:pStyle w:val="Compact"/>
      </w:pPr>
      <w:hyperlink r:id="rId96">
        <w:r>
          <w:rPr>
            <w:rStyle w:val="Hyperlink"/>
          </w:rPr>
          <w:t xml:space="preserve">r/MachineLearning post by u/KellinPelrine</w:t>
        </w:r>
      </w:hyperlink>
    </w:p>
    <w:p>
      <w:pPr>
        <w:numPr>
          <w:ilvl w:val="0"/>
          <w:numId w:val="1002"/>
        </w:numPr>
        <w:pStyle w:val="Compact"/>
      </w:pP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@perborgen</w:t>
        </w:r>
      </w:hyperlink>
    </w:p>
    <w:p>
      <w:pPr>
        <w:numPr>
          <w:ilvl w:val="0"/>
          <w:numId w:val="1002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2"/>
        </w:numPr>
        <w:pStyle w:val="Compact"/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2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  <w:p>
      <w:pPr>
        <w:numPr>
          <w:ilvl w:val="0"/>
          <w:numId w:val="1002"/>
        </w:numPr>
        <w:pStyle w:val="Compact"/>
      </w:pP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bookmarkEnd w:id="121"/>
    <w:bookmarkEnd w:id="122"/>
    <w:bookmarkEnd w:id="1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Verified is Contaminated: What Comes Next — with OpenAI Frontier Evals team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Verified is Contaminated: What Comes Next — with OpenAI Frontier Evals team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⚡️The End of SWE-Bench Verified — Mia Glaese &amp; Olivia Watkins, OpenAI Frontier Evals &amp; Human Data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Verified is Contaminated: What Comes Next — with OpenAI Frontier Evals team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Verified is Contaminated: What Comes Next — with OpenAI Frontier Evals team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Verified is Contaminated: What Comes Next — with OpenAI Frontier Evals team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NVIDIA’s Big Week, New AI Models, Social Media On Trial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@juberti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@juberti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@rohanvarma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@rohanvarma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@rohanvarma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Quebec AI expert warns that the technology could be disastrous without regulation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Quebec AI expert warns that the technology could be disastrous without regulation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Ep. 2 - Five Decades of Neural Networks with Geoffrey Hinton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Ep. 2 - Five Decades of Neural Networks with Geoffrey Hinton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r/MachineLearning post by u/KellinPelrine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r/MachineLearning post by u/KellinPelrine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r/MachineLearning post by u/KellinPelrine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r/MachineLearning post by u/KellinPelrine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r/MachineLearning post by u/KellinPelrine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r/MachineLearning post by u/KellinPelrine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Import AI 446: Nuclear LLMs; China’s big AI benchmark; measurement and AI policy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@perborgen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9" Target="media/rId79.jpg" /><Relationship Type="http://schemas.openxmlformats.org/officeDocument/2006/relationships/hyperlink" Id="rId89" Target="https://importai.substack.com/p/import-ai-446-nuclear-llms-chinas" TargetMode="External" /><Relationship Type="http://schemas.openxmlformats.org/officeDocument/2006/relationships/hyperlink" Id="rId53" Target="https://www.bigtechnology.com/p/nvidias-big-week-new-ai-models-social" TargetMode="External" /><Relationship Type="http://schemas.openxmlformats.org/officeDocument/2006/relationships/hyperlink" Id="rId45" Target="https://www.latent.space/p/swe-bench-dead" TargetMode="External" /><Relationship Type="http://schemas.openxmlformats.org/officeDocument/2006/relationships/hyperlink" Id="rId96" Target="https://www.reddit.com/r/MachineLearning/comments/1rct2c7/" TargetMode="External" /><Relationship Type="http://schemas.openxmlformats.org/officeDocument/2006/relationships/hyperlink" Id="rId40" Target="https://www.youtube.com/watch?v=0HaUD_olwQU" TargetMode="External" /><Relationship Type="http://schemas.openxmlformats.org/officeDocument/2006/relationships/hyperlink" Id="rId85" Target="https://www.youtube.com/watch?v=i1KUdDo2eOo" TargetMode="External" /><Relationship Type="http://schemas.openxmlformats.org/officeDocument/2006/relationships/hyperlink" Id="rId77" Target="https://www.youtube.com/watch?v=iWneUjG-Olo" TargetMode="External" /><Relationship Type="http://schemas.openxmlformats.org/officeDocument/2006/relationships/hyperlink" Id="rId116" Target="https://x.com/AndrewYNg/status/2025973459843715185" TargetMode="External" /><Relationship Type="http://schemas.openxmlformats.org/officeDocument/2006/relationships/hyperlink" Id="rId21" Target="https://x.com/AnthropicAI/status/2025997928242811253" TargetMode="External" /><Relationship Type="http://schemas.openxmlformats.org/officeDocument/2006/relationships/hyperlink" Id="rId23" Target="https://x.com/AnthropicAI/status/2025997929840857390" TargetMode="External" /><Relationship Type="http://schemas.openxmlformats.org/officeDocument/2006/relationships/hyperlink" Id="rId29" Target="https://x.com/AnthropicAI/status/2025997931589881921" TargetMode="External" /><Relationship Type="http://schemas.openxmlformats.org/officeDocument/2006/relationships/hyperlink" Id="rId119" Target="https://x.com/ClementDelangue/status/2026034270792261805" TargetMode="External" /><Relationship Type="http://schemas.openxmlformats.org/officeDocument/2006/relationships/hyperlink" Id="rId27" Target="https://x.com/GaryMarcus/status/2026027339810038196" TargetMode="External" /><Relationship Type="http://schemas.openxmlformats.org/officeDocument/2006/relationships/hyperlink" Id="rId34" Target="https://x.com/OpenAIDevs/status/2026002219909427270" TargetMode="External" /><Relationship Type="http://schemas.openxmlformats.org/officeDocument/2006/relationships/hyperlink" Id="rId111" Target="https://x.com/fchollet/status/2026008835597721965" TargetMode="External" /><Relationship Type="http://schemas.openxmlformats.org/officeDocument/2006/relationships/hyperlink" Id="rId113" Target="https://x.com/fchollet/status/2026128918600876166" TargetMode="External" /><Relationship Type="http://schemas.openxmlformats.org/officeDocument/2006/relationships/hyperlink" Id="rId67" Target="https://x.com/gdb/status/2026176652724809852" TargetMode="External" /><Relationship Type="http://schemas.openxmlformats.org/officeDocument/2006/relationships/hyperlink" Id="rId65" Target="https://x.com/juberti/status/2026038008240337101" TargetMode="External" /><Relationship Type="http://schemas.openxmlformats.org/officeDocument/2006/relationships/hyperlink" Id="rId36" Target="https://x.com/latentspacepod/status/2026027529039990985" TargetMode="External" /><Relationship Type="http://schemas.openxmlformats.org/officeDocument/2006/relationships/hyperlink" Id="rId109" Target="https://x.com/perborgen/status/2025890393166917857" TargetMode="External" /><Relationship Type="http://schemas.openxmlformats.org/officeDocument/2006/relationships/hyperlink" Id="rId71" Target="https://x.com/rohanvarma/status/2026017843859599628" TargetMode="External" /><Relationship Type="http://schemas.openxmlformats.org/officeDocument/2006/relationships/hyperlink" Id="rId38" Target="https://x.com/swyx/status/2026029120040137066" TargetMode="External" /><Relationship Type="http://schemas.openxmlformats.org/officeDocument/2006/relationships/hyperlink" Id="rId82" Target="https://youtube.com/watch?v=iWneUjG-Olo&amp;t=2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9" Target="https://importai.substack.com/p/import-ai-446-nuclear-llms-chinas" TargetMode="External" /><Relationship Type="http://schemas.openxmlformats.org/officeDocument/2006/relationships/hyperlink" Id="rId53" Target="https://www.bigtechnology.com/p/nvidias-big-week-new-ai-models-social" TargetMode="External" /><Relationship Type="http://schemas.openxmlformats.org/officeDocument/2006/relationships/hyperlink" Id="rId45" Target="https://www.latent.space/p/swe-bench-dead" TargetMode="External" /><Relationship Type="http://schemas.openxmlformats.org/officeDocument/2006/relationships/hyperlink" Id="rId96" Target="https://www.reddit.com/r/MachineLearning/comments/1rct2c7/" TargetMode="External" /><Relationship Type="http://schemas.openxmlformats.org/officeDocument/2006/relationships/hyperlink" Id="rId40" Target="https://www.youtube.com/watch?v=0HaUD_olwQU" TargetMode="External" /><Relationship Type="http://schemas.openxmlformats.org/officeDocument/2006/relationships/hyperlink" Id="rId85" Target="https://www.youtube.com/watch?v=i1KUdDo2eOo" TargetMode="External" /><Relationship Type="http://schemas.openxmlformats.org/officeDocument/2006/relationships/hyperlink" Id="rId77" Target="https://www.youtube.com/watch?v=iWneUjG-Olo" TargetMode="External" /><Relationship Type="http://schemas.openxmlformats.org/officeDocument/2006/relationships/hyperlink" Id="rId116" Target="https://x.com/AndrewYNg/status/2025973459843715185" TargetMode="External" /><Relationship Type="http://schemas.openxmlformats.org/officeDocument/2006/relationships/hyperlink" Id="rId21" Target="https://x.com/AnthropicAI/status/2025997928242811253" TargetMode="External" /><Relationship Type="http://schemas.openxmlformats.org/officeDocument/2006/relationships/hyperlink" Id="rId23" Target="https://x.com/AnthropicAI/status/2025997929840857390" TargetMode="External" /><Relationship Type="http://schemas.openxmlformats.org/officeDocument/2006/relationships/hyperlink" Id="rId29" Target="https://x.com/AnthropicAI/status/2025997931589881921" TargetMode="External" /><Relationship Type="http://schemas.openxmlformats.org/officeDocument/2006/relationships/hyperlink" Id="rId119" Target="https://x.com/ClementDelangue/status/2026034270792261805" TargetMode="External" /><Relationship Type="http://schemas.openxmlformats.org/officeDocument/2006/relationships/hyperlink" Id="rId27" Target="https://x.com/GaryMarcus/status/2026027339810038196" TargetMode="External" /><Relationship Type="http://schemas.openxmlformats.org/officeDocument/2006/relationships/hyperlink" Id="rId34" Target="https://x.com/OpenAIDevs/status/2026002219909427270" TargetMode="External" /><Relationship Type="http://schemas.openxmlformats.org/officeDocument/2006/relationships/hyperlink" Id="rId111" Target="https://x.com/fchollet/status/2026008835597721965" TargetMode="External" /><Relationship Type="http://schemas.openxmlformats.org/officeDocument/2006/relationships/hyperlink" Id="rId113" Target="https://x.com/fchollet/status/2026128918600876166" TargetMode="External" /><Relationship Type="http://schemas.openxmlformats.org/officeDocument/2006/relationships/hyperlink" Id="rId67" Target="https://x.com/gdb/status/2026176652724809852" TargetMode="External" /><Relationship Type="http://schemas.openxmlformats.org/officeDocument/2006/relationships/hyperlink" Id="rId65" Target="https://x.com/juberti/status/2026038008240337101" TargetMode="External" /><Relationship Type="http://schemas.openxmlformats.org/officeDocument/2006/relationships/hyperlink" Id="rId36" Target="https://x.com/latentspacepod/status/2026027529039990985" TargetMode="External" /><Relationship Type="http://schemas.openxmlformats.org/officeDocument/2006/relationships/hyperlink" Id="rId109" Target="https://x.com/perborgen/status/2025890393166917857" TargetMode="External" /><Relationship Type="http://schemas.openxmlformats.org/officeDocument/2006/relationships/hyperlink" Id="rId71" Target="https://x.com/rohanvarma/status/2026017843859599628" TargetMode="External" /><Relationship Type="http://schemas.openxmlformats.org/officeDocument/2006/relationships/hyperlink" Id="rId38" Target="https://x.com/swyx/status/2026029120040137066" TargetMode="External" /><Relationship Type="http://schemas.openxmlformats.org/officeDocument/2006/relationships/hyperlink" Id="rId82" Target="https://youtube.com/watch?v=iWneUjG-Olo&amp;t=2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 flags large-scale model distillation as OpenAI sunsets a key coding benchmark</dc:title>
  <dc:creator>AI News Digest</dc:creator>
  <cp:keywords/>
  <dcterms:created xsi:type="dcterms:W3CDTF">2026-02-24T22:05:01Z</dcterms:created>
  <dcterms:modified xsi:type="dcterms:W3CDTF">2026-02-24T22:05:01Z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2026-02-24</vt:lpwstr>
  </property>
</Properties>
</file>