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 Shutdown Puts AI Sovereignty and Open Weights at Center Stage</w:t>
      </w:r>
    </w:p>
    <w:p>
      <w:pPr>
        <w:pStyle w:val="Author"/>
      </w:pPr>
      <w:r>
        <w:t xml:space="preserve">AI News Digest</w:t>
      </w:r>
    </w:p>
    <w:p>
      <w:pPr>
        <w:pStyle w:val="Date"/>
      </w:pPr>
      <w:r>
        <w:t xml:space="preserve">2026-06-20</w:t>
      </w:r>
    </w:p>
    <w:bookmarkStart w:id="41" w:name="Xb9a96237a5384718cbad7df91143df6a90b13d7"/>
    <w:p>
      <w:pPr>
        <w:pStyle w:val="Heading1"/>
      </w:pPr>
      <w:r>
        <w:t xml:space="preserve">Anthropic Shutdown Puts AI Sovereignty and Open Weights at Center Stage</w:t>
      </w:r>
    </w:p>
    <w:p>
      <w:pPr>
        <w:pStyle w:val="FirstParagraph"/>
      </w:pPr>
      <w:r>
        <w:rPr>
          <w:iCs/>
          <w:i/>
        </w:rPr>
        <w:t xml:space="preserve">By AI News Digest • June 20, 2026</w:t>
      </w:r>
    </w:p>
    <w:p>
      <w:pPr>
        <w:pStyle w:val="BodyText"/>
      </w:pPr>
      <w:r>
        <w:t xml:space="preserve">U.S. export controls forced Anthropic to disable Fable worldwide, turning abstract debates about sovereignty and open weights into immediate operating questions. The day also brought a notable Anthropic talent win, a fresh compute-vs-application market split, and a promising multi-agent research result.</w:t>
      </w:r>
    </w:p>
    <w:bookmarkStart w:id="22" w:name="the-main-signal"/>
    <w:p>
      <w:pPr>
        <w:pStyle w:val="Heading2"/>
      </w:pPr>
      <w:r>
        <w:t xml:space="preserve">The main signal</w:t>
      </w:r>
    </w:p>
    <w:p>
      <w:pPr>
        <w:pStyle w:val="FirstParagraph"/>
      </w:pPr>
      <w:r>
        <w:t xml:space="preserve">Today’s clearest shift was about</w:t>
      </w:r>
      <w:r>
        <w:t xml:space="preserve"> </w:t>
      </w:r>
      <w:r>
        <w:rPr>
          <w:bCs/>
          <w:b/>
        </w:rPr>
        <w:t xml:space="preserve">control over frontier AI access</w:t>
      </w:r>
      <w:r>
        <w:t xml:space="preserve">, not just model quality.</w:t>
      </w:r>
    </w:p>
    <w:bookmarkStart w:id="20" w:name="X8bacaeee39c24369de9013d92cdbfd19cfef021"/>
    <w:p>
      <w:pPr>
        <w:pStyle w:val="Heading3"/>
      </w:pPr>
      <w:r>
        <w:t xml:space="preserve">Washington forced Anthropic to disable Fable worldwide</w:t>
      </w:r>
    </w:p>
    <w:p>
      <w:pPr>
        <w:pStyle w:val="FirstParagraph"/>
      </w:pPr>
      <w:r>
        <w:t xml:space="preserve">The U.S. government used Commerce Department authority to restrict exports of Mythos and Fable, requiring licenses for use by any foreign national, whether inside or outside the U.S., including Anthropic employees. Anthropic then disabled Fable access for all users worldwide after earlier instructions that foreign-national access had to be suspended and could not be cleanly separated from the broader user base [1, 2].</w:t>
      </w:r>
    </w:p>
    <w:p>
      <w:pPr>
        <w:pStyle w:val="BodyText"/>
      </w:pPr>
      <w:r>
        <w:t xml:space="preserve">Anthropic had already drawn criticism for restricting Fable’s use in competing LLM research and initially weakening outputs for some researchers without notifying them, before moving to a more transparent approach [1]. Interconnects described the foreign-national prohibition as part of a broader Washington push that already includes an executive order reviewing AI models and draft legislation for further AI regulation [3].</w:t>
      </w:r>
    </w:p>
    <w:p>
      <w:pPr>
        <w:pStyle w:val="BodyText"/>
      </w:pPr>
      <w:r>
        <w:rPr>
          <w:iCs/>
          <w:i/>
        </w:rPr>
        <w:t xml:space="preserve">Why it matters:</w:t>
      </w:r>
      <w:r>
        <w:t xml:space="preserve"> </w:t>
      </w:r>
      <w:r>
        <w:t xml:space="preserve">A frontier model was removed from general availability through policy action rather than an internal product decision, which changes how developers and governments will think about dependence on U.S. providers.</w:t>
      </w:r>
    </w:p>
    <w:bookmarkEnd w:id="20"/>
    <w:bookmarkStart w:id="21" w:name="X1549ce1c59218a1d3c244b36151ac1288881fca"/>
    <w:p>
      <w:pPr>
        <w:pStyle w:val="Heading3"/>
      </w:pPr>
      <w:r>
        <w:t xml:space="preserve">Sovereignty and open weights became more concrete</w:t>
      </w:r>
    </w:p>
    <w:p>
      <w:pPr>
        <w:pStyle w:val="FirstParagraph"/>
      </w:pPr>
      <w:r>
        <w:t xml:space="preserve">Andrew Ng said the sudden ability of U.S. companies and the U.S. government to cut off access has already accelerated AI sovereignty discussions in many capitals, increasing incentives to invest in alternatives such as open source [1]. Cohere CEO Aidan Gomez described the company’s on-prem deployments and its Aleph Alpha deal plus Canada-Germany digital alliance as a blueprint for sovereign AI that customers fully control and that the vendor cannot switch off [4].</w:t>
      </w:r>
    </w:p>
    <w:p>
      <w:pPr>
        <w:pStyle w:val="BlockText"/>
      </w:pPr>
      <w:r>
        <w:t xml:space="preserve">“</w:t>
      </w:r>
      <w:r>
        <w:t xml:space="preserve">Turns out open weights create markets, not kingdoms.</w:t>
      </w:r>
      <w:r>
        <w:t xml:space="preserve">”</w:t>
      </w:r>
      <w:r>
        <w:t xml:space="preserve"> </w:t>
      </w:r>
      <w:r>
        <w:t xml:space="preserve">[5]</w:t>
      </w:r>
    </w:p>
    <w:p>
      <w:pPr>
        <w:pStyle w:val="FirstParagraph"/>
      </w:pPr>
      <w:r>
        <w:t xml:space="preserve">Thomas Wolf argued that open-weight models create price competition, allow local or regional deployment, and can be fine-tuned without permission [5]. The timing is notable because Z.ai’s new GLM-5.2 combines a 1M-token context window, MIT license, and strong coding and agent results at lower cost than leading closed models [2], while Nathan Lambert argued that banning open-source AI would sacrifice transparency, innovation, and education [6].</w:t>
      </w:r>
    </w:p>
    <w:p>
      <w:pPr>
        <w:pStyle w:val="BodyText"/>
      </w:pPr>
      <w:r>
        <w:rPr>
          <w:iCs/>
          <w:i/>
        </w:rPr>
        <w:t xml:space="preserve">Why it matters:</w:t>
      </w:r>
      <w:r>
        <w:t xml:space="preserve"> </w:t>
      </w:r>
      <w:r>
        <w:t xml:space="preserve">The open-vs-closed debate is shifting from ideology to continuity, control, and geopolitical dependence.</w:t>
      </w:r>
    </w:p>
    <w:bookmarkEnd w:id="21"/>
    <w:bookmarkEnd w:id="22"/>
    <w:bookmarkStart w:id="25" w:name="competition-and-market-structure"/>
    <w:p>
      <w:pPr>
        <w:pStyle w:val="Heading2"/>
      </w:pPr>
      <w:r>
        <w:t xml:space="preserve">Competition and market structure</w:t>
      </w:r>
    </w:p>
    <w:bookmarkStart w:id="23" w:name="X5072757a554d2c1e12d447043d6e57634ef2660"/>
    <w:p>
      <w:pPr>
        <w:pStyle w:val="Heading3"/>
      </w:pPr>
      <w:r>
        <w:t xml:space="preserve">Anthropic picked up a high-profile science hire</w:t>
      </w:r>
    </w:p>
    <w:p>
      <w:pPr>
        <w:pStyle w:val="FirstParagraph"/>
      </w:pPr>
      <w:r>
        <w:t xml:space="preserve">John Jumper said he is leaving Google DeepMind after nearly nine years to join Anthropic. Demis Hassabis thanked him for their collaboration and said AlphaFold showed what AI could do for science and medicine [7, 8].</w:t>
      </w:r>
    </w:p>
    <w:p>
      <w:pPr>
        <w:pStyle w:val="BodyText"/>
      </w:pPr>
      <w:r>
        <w:rPr>
          <w:iCs/>
          <w:i/>
        </w:rPr>
        <w:t xml:space="preserve">Why it matters:</w:t>
      </w:r>
      <w:r>
        <w:t xml:space="preserve"> </w:t>
      </w:r>
      <w:r>
        <w:t xml:space="preserve">Even in the middle of policy turbulence, frontier labs are still competing hard for senior research talent.</w:t>
      </w:r>
    </w:p>
    <w:bookmarkEnd w:id="23"/>
    <w:bookmarkStart w:id="24" w:name="Xfd2094341a57967a25e0f46bbe050e2d268cc53"/>
    <w:p>
      <w:pPr>
        <w:pStyle w:val="Heading3"/>
      </w:pPr>
      <w:r>
        <w:t xml:space="preserve">The industry keeps splitting between compute moats and applied-layer value</w:t>
      </w:r>
    </w:p>
    <w:p>
      <w:pPr>
        <w:pStyle w:val="FirstParagraph"/>
      </w:pPr>
      <w:r>
        <w:t xml:space="preserve">Greg Brockman said long-run advantage may go to the lab with the most compute because demand will outstrip supply, noting current agent usage is only on the order of 10–20 million users and that OpenAI’s $122 billion raise is largely aimed at the infrastructure needed for broader agentic AI [9]. Aaron Levie offered a different market read: as open-weight models close the gap, enterprises may reserve the most powerful models for reviewing and managing work, with more value shifting to the applied layer [9].</w:t>
      </w:r>
    </w:p>
    <w:p>
      <w:pPr>
        <w:pStyle w:val="BodyText"/>
      </w:pPr>
      <w:r>
        <w:rPr>
          <w:iCs/>
          <w:i/>
        </w:rPr>
        <w:t xml:space="preserve">Why it matters:</w:t>
      </w:r>
      <w:r>
        <w:t xml:space="preserve"> </w:t>
      </w:r>
      <w:r>
        <w:t xml:space="preserve">One side of the market is racing to secure scarce compute; the other is preparing for a world where model capability is more available and differentiation moves to workflow, deployment, and cost control.</w:t>
      </w:r>
    </w:p>
    <w:bookmarkEnd w:id="24"/>
    <w:bookmarkEnd w:id="25"/>
    <w:bookmarkStart w:id="40" w:name="research-and-operating-signals"/>
    <w:p>
      <w:pPr>
        <w:pStyle w:val="Heading2"/>
      </w:pPr>
      <w:r>
        <w:t xml:space="preserve">Research and operating signals</w:t>
      </w:r>
    </w:p>
    <w:bookmarkStart w:id="26" w:name="X49987d475a6e8f74606b03496002bf366a48a45"/>
    <w:p>
      <w:pPr>
        <w:pStyle w:val="Heading3"/>
      </w:pPr>
      <w:r>
        <w:t xml:space="preserve">A new multi-agent method cut coordination costs sharply</w:t>
      </w:r>
    </w:p>
    <w:p>
      <w:pPr>
        <w:pStyle w:val="FirstParagraph"/>
      </w:pPr>
      <w:r>
        <w:t xml:space="preserve">Research highlighted by Two Minute Papers replaces text exchange between agents with raw latent-state transfer, letting agents pass undecoded internal representations instead of natural language [10]. On competition-level math problems with sub-10B models, accuracy rose from 73% to 86%, token use fell 75%, and the reported training cost was $4; the code and models were released for free [10].</w:t>
      </w:r>
    </w:p>
    <w:p>
      <w:pPr>
        <w:pStyle w:val="BodyText"/>
      </w:pPr>
      <w:r>
        <w:rPr>
          <w:iCs/>
          <w:i/>
        </w:rPr>
        <w:t xml:space="preserve">Why it matters:</w:t>
      </w:r>
      <w:r>
        <w:t xml:space="preserve"> </w:t>
      </w:r>
      <w:r>
        <w:t xml:space="preserve">If the approach scales, it could make multi-agent systems much cheaper. For now, the main caveat is that the tests were limited to smaller models, and it is still unclear how well the result carries upward [10].</w:t>
      </w:r>
    </w:p>
    <w:bookmarkEnd w:id="26"/>
    <w:bookmarkStart w:id="27" w:name="Xab4df5d3b1fe5ea113b5011b664477808816894"/>
    <w:p>
      <w:pPr>
        <w:pStyle w:val="Heading3"/>
      </w:pPr>
      <w:r>
        <w:t xml:space="preserve">Anthropic says AI is already reshaping its own engineering workflow</w:t>
      </w:r>
    </w:p>
    <w:p>
      <w:pPr>
        <w:pStyle w:val="FirstParagraph"/>
      </w:pPr>
      <w:r>
        <w:t xml:space="preserve">Jack Clark said Anthropic engineers are writing about 8x as much code as they did in 2021–2024, with some colleagues no longer programming directly and instead dispatching code agents; the volume was high enough to strain the company’s continuous integration system [11]. He also said Anthropic’s analysis of Claude usage points to labor productivity growth rising by 1.8 percentage points annually over the next decade if current usage patterns and capabilities diffuse through the economy [11].</w:t>
      </w:r>
    </w:p>
    <w:p>
      <w:pPr>
        <w:pStyle w:val="BodyText"/>
      </w:pPr>
      <w:r>
        <w:t xml:space="preserve">He paired that with a policy view: third-party testing should validate national-security-relevant model properties, and KYC-style or deployment-specific controls may be needed to limit proliferation of capabilities such as bioweapons or cyber misuse while still allowing beneficial access [11].</w:t>
      </w:r>
    </w:p>
    <w:p>
      <w:pPr>
        <w:pStyle w:val="BodyText"/>
      </w:pPr>
      <w:r>
        <w:rPr>
          <w:iCs/>
          <w:i/>
        </w:rPr>
        <w:t xml:space="preserve">Why it matters:</w:t>
      </w:r>
      <w:r>
        <w:t xml:space="preserve"> </w:t>
      </w:r>
      <w:r>
        <w:t xml:space="preserve">This is a useful inside-the-lab signal: the same companies pushing for stronger access controls are also seeing substantial day-to-day gains from code agents and broader productivity effects.</w:t>
      </w:r>
    </w:p>
    <w:p>
      <w:r>
        <w:pict>
          <v:rect style="width:0;height:1.5pt" o:hralign="center" o:hrstd="t" o:hr="t"/>
        </w:pict>
      </w:r>
    </w:p>
    <w:bookmarkEnd w:id="27"/>
    <w:bookmarkStart w:id="39" w:name="sources"/>
    <w:p>
      <w:pPr>
        <w:pStyle w:val="Heading3"/>
      </w:pPr>
      <w:r>
        <w:t xml:space="preserve">Sources</w:t>
      </w:r>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@AndrewYNg</w:t>
        </w:r>
      </w:hyperlink>
    </w:p>
    <w:p>
      <w:pPr>
        <w:numPr>
          <w:ilvl w:val="0"/>
          <w:numId w:val="1001"/>
        </w:numPr>
        <w:pStyle w:val="Compact"/>
      </w:pPr>
      <w:hyperlink r:id="rId29">
        <w:r>
          <w:rPr>
            <w:rStyle w:val="Hyperlink"/>
          </w:rPr>
          <w:t xml:space="preserve">AI News: Fable Banned, New Open-Source Leader, Midjourney Shocker</w:t>
        </w:r>
      </w:hyperlink>
    </w:p>
    <w:p>
      <w:pPr>
        <w:numPr>
          <w:ilvl w:val="0"/>
          <w:numId w:val="1001"/>
        </w:numPr>
        <w:pStyle w:val="Compact"/>
      </w:pPr>
      <w:hyperlink r:id="rId30">
        <w:r>
          <w:rPr>
            <w:rStyle w:val="Hyperlink"/>
          </w:rPr>
          <w:t xml:space="preserve">Banning Open Source AI Would Be A Mistake</w:t>
        </w:r>
      </w:hyperlink>
    </w:p>
    <w:p>
      <w:pPr>
        <w:numPr>
          <w:ilvl w:val="0"/>
          <w:numId w:val="1001"/>
        </w:numPr>
        <w:pStyle w:val="Compact"/>
      </w:pPr>
      <w:hyperlink r:id="rId31">
        <w:r>
          <w:rPr>
            <w:rStyle w:val="Hyperlink"/>
          </w:rPr>
          <w:t xml:space="preserve">Reimagining Sovereign AI with Aidan Gomez | FII Priority ROME 2026 DAY2</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@JohnJumperSci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@demishassabis</w:t>
        </w:r>
      </w:hyperlink>
    </w:p>
    <w:p>
      <w:pPr>
        <w:numPr>
          <w:ilvl w:val="0"/>
          <w:numId w:val="1001"/>
        </w:numPr>
        <w:pStyle w:val="Compact"/>
      </w:pPr>
      <w:hyperlink r:id="rId36">
        <w:r>
          <w:rPr>
            <w:rStyle w:val="Hyperlink"/>
          </w:rPr>
          <w:t xml:space="preserve">Greg Brockman On OpenAI’s Plan To Win: Compute Rules All</w:t>
        </w:r>
      </w:hyperlink>
    </w:p>
    <w:p>
      <w:pPr>
        <w:numPr>
          <w:ilvl w:val="0"/>
          <w:numId w:val="1001"/>
        </w:numPr>
        <w:pStyle w:val="Compact"/>
      </w:pPr>
      <w:hyperlink r:id="rId37">
        <w:r>
          <w:rPr>
            <w:rStyle w:val="Hyperlink"/>
          </w:rPr>
          <w:t xml:space="preserve">Scientists Found A Better Language For AI Agents</w:t>
        </w:r>
      </w:hyperlink>
    </w:p>
    <w:p>
      <w:pPr>
        <w:numPr>
          <w:ilvl w:val="0"/>
          <w:numId w:val="1001"/>
        </w:numPr>
        <w:pStyle w:val="Compact"/>
      </w:pPr>
      <w:hyperlink r:id="rId38">
        <w:r>
          <w:rPr>
            <w:rStyle w:val="Hyperlink"/>
          </w:rPr>
          <w:t xml:space="preserve">Anthropic’s Co-Founder and Top Economist on Doing Research at the AI Frontier | Odd Lots</w:t>
        </w:r>
      </w:hyperlink>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6" Target="https://www.bigtechnology.com/p/greg-brockman-on-openais-plan-to" TargetMode="External" /><Relationship Type="http://schemas.openxmlformats.org/officeDocument/2006/relationships/hyperlink" Id="rId30" Target="https://www.interconnects.ai/p/banning-open-source-ai-would-be-a" TargetMode="External" /><Relationship Type="http://schemas.openxmlformats.org/officeDocument/2006/relationships/hyperlink" Id="rId29" Target="https://www.youtube.com/watch?v=Db260rUuKJg" TargetMode="External" /><Relationship Type="http://schemas.openxmlformats.org/officeDocument/2006/relationships/hyperlink" Id="rId38" Target="https://www.youtube.com/watch?v=aE3gPh2CC9I" TargetMode="External" /><Relationship Type="http://schemas.openxmlformats.org/officeDocument/2006/relationships/hyperlink" Id="rId37" Target="https://www.youtube.com/watch?v=dUmT0OIGoqE" TargetMode="External" /><Relationship Type="http://schemas.openxmlformats.org/officeDocument/2006/relationships/hyperlink" Id="rId31" Target="https://www.youtube.com/watch?v=ssaWBKIngeo" TargetMode="External" /><Relationship Type="http://schemas.openxmlformats.org/officeDocument/2006/relationships/hyperlink" Id="rId28" Target="https://x.com/AndrewYNg/status/2068039709126017356" TargetMode="External" /><Relationship Type="http://schemas.openxmlformats.org/officeDocument/2006/relationships/hyperlink" Id="rId34" Target="https://x.com/JohnJumperSci/status/2068001285173834106" TargetMode="External" /><Relationship Type="http://schemas.openxmlformats.org/officeDocument/2006/relationships/hyperlink" Id="rId32" Target="https://x.com/Thom_Wolf/status/2067996287530684826" TargetMode="External" /><Relationship Type="http://schemas.openxmlformats.org/officeDocument/2006/relationships/hyperlink" Id="rId35" Target="https://x.com/demishassabis/status/2068002732250640603" TargetMode="External" /><Relationship Type="http://schemas.openxmlformats.org/officeDocument/2006/relationships/hyperlink" Id="rId33" Target="https://x.com/natolambert/status/2067974681135862167" TargetMode="External" /></Relationships>
</file>

<file path=word/_rels/footnotes.xml.rels><?xml version="1.0" encoding="UTF-8"?><Relationships xmlns="http://schemas.openxmlformats.org/package/2006/relationships"><Relationship Type="http://schemas.openxmlformats.org/officeDocument/2006/relationships/hyperlink" Id="rId36" Target="https://www.bigtechnology.com/p/greg-brockman-on-openais-plan-to" TargetMode="External" /><Relationship Type="http://schemas.openxmlformats.org/officeDocument/2006/relationships/hyperlink" Id="rId30" Target="https://www.interconnects.ai/p/banning-open-source-ai-would-be-a" TargetMode="External" /><Relationship Type="http://schemas.openxmlformats.org/officeDocument/2006/relationships/hyperlink" Id="rId29" Target="https://www.youtube.com/watch?v=Db260rUuKJg" TargetMode="External" /><Relationship Type="http://schemas.openxmlformats.org/officeDocument/2006/relationships/hyperlink" Id="rId38" Target="https://www.youtube.com/watch?v=aE3gPh2CC9I" TargetMode="External" /><Relationship Type="http://schemas.openxmlformats.org/officeDocument/2006/relationships/hyperlink" Id="rId37" Target="https://www.youtube.com/watch?v=dUmT0OIGoqE" TargetMode="External" /><Relationship Type="http://schemas.openxmlformats.org/officeDocument/2006/relationships/hyperlink" Id="rId31" Target="https://www.youtube.com/watch?v=ssaWBKIngeo" TargetMode="External" /><Relationship Type="http://schemas.openxmlformats.org/officeDocument/2006/relationships/hyperlink" Id="rId28" Target="https://x.com/AndrewYNg/status/2068039709126017356" TargetMode="External" /><Relationship Type="http://schemas.openxmlformats.org/officeDocument/2006/relationships/hyperlink" Id="rId34" Target="https://x.com/JohnJumperSci/status/2068001285173834106" TargetMode="External" /><Relationship Type="http://schemas.openxmlformats.org/officeDocument/2006/relationships/hyperlink" Id="rId32" Target="https://x.com/Thom_Wolf/status/2067996287530684826" TargetMode="External" /><Relationship Type="http://schemas.openxmlformats.org/officeDocument/2006/relationships/hyperlink" Id="rId35" Target="https://x.com/demishassabis/status/2068002732250640603" TargetMode="External" /><Relationship Type="http://schemas.openxmlformats.org/officeDocument/2006/relationships/hyperlink" Id="rId33" Target="https://x.com/natolambert/status/206797468113586216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 Shutdown Puts AI Sovereignty and Open Weights at Center Stage</dc:title>
  <dc:creator>AI News Digest</dc:creator>
  <cp:keywords/>
  <dcterms:created xsi:type="dcterms:W3CDTF">2026-06-20T18:21:40Z</dcterms:created>
  <dcterms:modified xsi:type="dcterms:W3CDTF">2026-06-20T18:21:40Z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2026-06-20</vt:lpwstr>
  </property>
</Properties>
</file>