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Safety Superpower, Customizable Intelligence, and Tech-Bubble Lessons</w:t>
      </w:r>
    </w:p>
    <w:p>
      <w:pPr>
        <w:pStyle w:val="Author"/>
      </w:pPr>
      <w:r>
        <w:t xml:space="preserve">Recommended Reading from Tech Founders</w:t>
      </w:r>
    </w:p>
    <w:p>
      <w:pPr>
        <w:pStyle w:val="Date"/>
      </w:pPr>
      <w:r>
        <w:t xml:space="preserve">2026-06-16</w:t>
      </w:r>
    </w:p>
    <w:bookmarkStart w:id="43" w:name="X8e8a3175dfe41672df552fda95305ddb0f98a13"/>
    <w:p>
      <w:pPr>
        <w:pStyle w:val="Heading1"/>
      </w:pPr>
      <w:r>
        <w:t xml:space="preserve">Anthropic’s Safety Superpower, Customizable Intelligence, and Tech-Bubble Lessons</w:t>
      </w:r>
    </w:p>
    <w:p>
      <w:pPr>
        <w:pStyle w:val="FirstParagraph"/>
      </w:pPr>
      <w:r>
        <w:rPr>
          <w:iCs/>
          <w:i/>
        </w:rPr>
        <w:t xml:space="preserve">By Recommended Reading from Tech Founders • June 16, 2026</w:t>
      </w:r>
    </w:p>
    <w:p>
      <w:pPr>
        <w:pStyle w:val="BodyText"/>
      </w:pPr>
      <w:r>
        <w:t xml:space="preserve">Today’s strongest authentic recommendations centered on AI strategy from three angles: Anthropic and safety, customizable intelligence, and lessons from earlier tech booms. The list also surfaced two broader reads on attention and execution that stood out for their clarity and practical value.</w:t>
      </w:r>
    </w:p>
    <w:bookmarkStart w:id="20" w:name="what-stood-out"/>
    <w:p>
      <w:pPr>
        <w:pStyle w:val="Heading2"/>
      </w:pPr>
      <w:r>
        <w:t xml:space="preserve">What stood out</w:t>
      </w:r>
    </w:p>
    <w:p>
      <w:pPr>
        <w:pStyle w:val="FirstParagraph"/>
      </w:pPr>
      <w:r>
        <w:t xml:space="preserve">Today’s list was</w:t>
      </w:r>
      <w:r>
        <w:t xml:space="preserve"> </w:t>
      </w:r>
      <w:r>
        <w:rPr>
          <w:bCs/>
          <w:b/>
        </w:rPr>
        <w:t xml:space="preserve">conviction-led</w:t>
      </w:r>
      <w:r>
        <w:t xml:space="preserve">: the strongest recommendations were the ones where the recommender made the value explicit. AI dominated the set through three different lenses—safety, customizable intelligence, and market history—while the non-AI picks focused on execution and attention [1, 2, 3, 4, 5].</w:t>
      </w:r>
    </w:p>
    <w:bookmarkEnd w:id="20"/>
    <w:bookmarkStart w:id="23" w:name="most-compelling-recommendation"/>
    <w:p>
      <w:pPr>
        <w:pStyle w:val="Heading2"/>
      </w:pPr>
      <w:r>
        <w:t xml:space="preserve">Most compelling recommendation</w:t>
      </w:r>
    </w:p>
    <w:bookmarkStart w:id="22" w:name="anthropics-safety-superpower"/>
    <w:p>
      <w:pPr>
        <w:pStyle w:val="Heading3"/>
      </w:pPr>
      <w:r>
        <w:rPr>
          <w:iCs/>
          <w:i/>
        </w:rPr>
        <w:t xml:space="preserve">Anthropic’s Safety Superpower</w:t>
      </w:r>
    </w:p>
    <w:p>
      <w:pPr>
        <w:numPr>
          <w:ilvl w:val="0"/>
          <w:numId w:val="1001"/>
        </w:numPr>
        <w:pStyle w:val="Compact"/>
      </w:pPr>
      <w:r>
        <w:rPr>
          <w:bCs/>
          <w:b/>
        </w:rPr>
        <w:t xml:space="preserve">Content type:</w:t>
      </w:r>
      <w:r>
        <w:t xml:space="preserve"> </w:t>
      </w:r>
      <w:r>
        <w:t xml:space="preserve">Article</w:t>
      </w:r>
    </w:p>
    <w:p>
      <w:pPr>
        <w:numPr>
          <w:ilvl w:val="0"/>
          <w:numId w:val="1001"/>
        </w:numPr>
        <w:pStyle w:val="Compact"/>
      </w:pPr>
      <w:r>
        <w:rPr>
          <w:bCs/>
          <w:b/>
        </w:rPr>
        <w:t xml:space="preserve">Author/creator:</w:t>
      </w:r>
      <w:r>
        <w:t xml:space="preserve"> </w:t>
      </w:r>
      <w:r>
        <w:t xml:space="preserve">Stratechery</w:t>
      </w:r>
    </w:p>
    <w:p>
      <w:pPr>
        <w:numPr>
          <w:ilvl w:val="0"/>
          <w:numId w:val="1001"/>
        </w:numPr>
        <w:pStyle w:val="Compact"/>
      </w:pPr>
      <w:r>
        <w:rPr>
          <w:bCs/>
          <w:b/>
        </w:rPr>
        <w:t xml:space="preserve">Link/URL:</w:t>
      </w:r>
      <w:r>
        <w:t xml:space="preserve"> </w:t>
      </w:r>
      <w:hyperlink r:id="rId21">
        <w:r>
          <w:rPr>
            <w:rStyle w:val="Hyperlink"/>
          </w:rPr>
          <w:t xml:space="preserve">https://stratechery.com/2026/anthropics-safety-superpower/</w:t>
        </w:r>
      </w:hyperlink>
      <w:r>
        <w:t xml:space="preserve"> </w:t>
      </w:r>
      <w:r>
        <w:t xml:space="preserve">[6]</w:t>
      </w:r>
    </w:p>
    <w:p>
      <w:pPr>
        <w:numPr>
          <w:ilvl w:val="0"/>
          <w:numId w:val="1001"/>
        </w:numPr>
        <w:pStyle w:val="Compact"/>
      </w:pPr>
      <w:r>
        <w:rPr>
          <w:bCs/>
          <w:b/>
        </w:rPr>
        <w:t xml:space="preserve">Who recommended it:</w:t>
      </w:r>
      <w:r>
        <w:t xml:space="preserve"> </w:t>
      </w:r>
      <w:r>
        <w:t xml:space="preserve">Keith Rabois [1]</w:t>
      </w:r>
    </w:p>
    <w:p>
      <w:pPr>
        <w:numPr>
          <w:ilvl w:val="0"/>
          <w:numId w:val="1001"/>
        </w:numPr>
        <w:pStyle w:val="Compact"/>
      </w:pPr>
      <w:r>
        <w:rPr>
          <w:bCs/>
          <w:b/>
        </w:rPr>
        <w:t xml:space="preserve">Key takeaway:</w:t>
      </w:r>
      <w:r>
        <w:t xml:space="preserve"> </w:t>
      </w:r>
      <w:r>
        <w:t xml:space="preserve">Rabois called it</w:t>
      </w:r>
      <w:r>
        <w:t xml:space="preserve"> </w:t>
      </w:r>
      <w:r>
        <w:t xml:space="preserve">“</w:t>
      </w:r>
      <w:r>
        <w:t xml:space="preserve">Maybe the best analysis on the topic</w:t>
      </w:r>
      <w:r>
        <w:t xml:space="preserve">”</w:t>
      </w:r>
      <w:r>
        <w:t xml:space="preserve"> </w:t>
      </w:r>
      <w:r>
        <w:t xml:space="preserve">[1]</w:t>
      </w:r>
    </w:p>
    <w:p>
      <w:pPr>
        <w:numPr>
          <w:ilvl w:val="0"/>
          <w:numId w:val="1001"/>
        </w:numPr>
        <w:pStyle w:val="Compact"/>
      </w:pPr>
      <w:r>
        <w:rPr>
          <w:bCs/>
          <w:b/>
        </w:rPr>
        <w:t xml:space="preserve">Why it matters:</w:t>
      </w:r>
      <w:r>
        <w:t xml:space="preserve"> </w:t>
      </w:r>
      <w:r>
        <w:t xml:space="preserve">This was the clearest high-conviction endorsement in the set, which makes it the best single read to prioritize first [1]</w:t>
      </w:r>
    </w:p>
    <w:p>
      <w:pPr>
        <w:pStyle w:val="BlockText"/>
      </w:pPr>
      <w:r>
        <w:t xml:space="preserve">“</w:t>
      </w:r>
      <w:r>
        <w:t xml:space="preserve">Maybe the best analysis on the topic.</w:t>
      </w:r>
      <w:r>
        <w:t xml:space="preserve">”</w:t>
      </w:r>
      <w:r>
        <w:t xml:space="preserve"> </w:t>
      </w:r>
      <w:r>
        <w:t xml:space="preserve">[1]</w:t>
      </w:r>
    </w:p>
    <w:bookmarkEnd w:id="22"/>
    <w:bookmarkEnd w:id="23"/>
    <w:bookmarkStart w:id="28" w:name="ai-strategy-and-market-framing"/>
    <w:p>
      <w:pPr>
        <w:pStyle w:val="Heading2"/>
      </w:pPr>
      <w:r>
        <w:t xml:space="preserve">AI strategy and market framing</w:t>
      </w:r>
    </w:p>
    <w:bookmarkStart w:id="25" w:name="x-post-on-customizable-intelligence"/>
    <w:p>
      <w:pPr>
        <w:pStyle w:val="Heading3"/>
      </w:pPr>
      <w:r>
        <w:t xml:space="preserve">X post on customizable intelligence</w:t>
      </w:r>
    </w:p>
    <w:p>
      <w:pPr>
        <w:numPr>
          <w:ilvl w:val="0"/>
          <w:numId w:val="1002"/>
        </w:numPr>
        <w:pStyle w:val="Compact"/>
      </w:pPr>
      <w:r>
        <w:rPr>
          <w:bCs/>
          <w:b/>
        </w:rPr>
        <w:t xml:space="preserve">Content type:</w:t>
      </w:r>
      <w:r>
        <w:t xml:space="preserve"> </w:t>
      </w:r>
      <w:r>
        <w:t xml:space="preserve">X post / strategy note</w:t>
      </w:r>
    </w:p>
    <w:p>
      <w:pPr>
        <w:numPr>
          <w:ilvl w:val="0"/>
          <w:numId w:val="1002"/>
        </w:numPr>
        <w:pStyle w:val="Compact"/>
      </w:pPr>
      <w:r>
        <w:rPr>
          <w:bCs/>
          <w:b/>
        </w:rPr>
        <w:t xml:space="preserve">Author/creator:</w:t>
      </w:r>
      <w:r>
        <w:t xml:space="preserve"> </w:t>
      </w:r>
      <w:r>
        <w:t xml:space="preserve">@lqiao [2]</w:t>
      </w:r>
    </w:p>
    <w:p>
      <w:pPr>
        <w:numPr>
          <w:ilvl w:val="0"/>
          <w:numId w:val="1002"/>
        </w:numPr>
        <w:pStyle w:val="Compact"/>
      </w:pPr>
      <w:r>
        <w:rPr>
          <w:bCs/>
          <w:b/>
        </w:rPr>
        <w:t xml:space="preserve">Link/URL:</w:t>
      </w:r>
      <w:r>
        <w:t xml:space="preserve"> </w:t>
      </w:r>
      <w:hyperlink r:id="rId24">
        <w:r>
          <w:rPr>
            <w:rStyle w:val="Hyperlink"/>
          </w:rPr>
          <w:t xml:space="preserve">https://x.com/lqiao/status/2066403957824688462</w:t>
        </w:r>
      </w:hyperlink>
      <w:r>
        <w:t xml:space="preserve"> </w:t>
      </w:r>
      <w:r>
        <w:t xml:space="preserve">[2]</w:t>
      </w:r>
    </w:p>
    <w:p>
      <w:pPr>
        <w:numPr>
          <w:ilvl w:val="0"/>
          <w:numId w:val="1002"/>
        </w:numPr>
        <w:pStyle w:val="Compact"/>
      </w:pPr>
      <w:r>
        <w:rPr>
          <w:bCs/>
          <w:b/>
        </w:rPr>
        <w:t xml:space="preserve">Who recommended it:</w:t>
      </w:r>
      <w:r>
        <w:t xml:space="preserve"> </w:t>
      </w:r>
      <w:r>
        <w:t xml:space="preserve">Aaron Levie [2]</w:t>
      </w:r>
    </w:p>
    <w:p>
      <w:pPr>
        <w:numPr>
          <w:ilvl w:val="0"/>
          <w:numId w:val="1002"/>
        </w:numPr>
        <w:pStyle w:val="Compact"/>
      </w:pPr>
      <w:r>
        <w:rPr>
          <w:bCs/>
          <w:b/>
        </w:rPr>
        <w:t xml:space="preserve">Key takeaway:</w:t>
      </w:r>
      <w:r>
        <w:t xml:space="preserve"> </w:t>
      </w:r>
      <w:r>
        <w:t xml:space="preserve">Levie highlighted the argument that the most important shift in AI is not just smarter models, but increasingly customizable intelligence. He pointed specifically to combining unique data and workflows with a layer that routes work to the best model for each task [2]</w:t>
      </w:r>
    </w:p>
    <w:p>
      <w:pPr>
        <w:numPr>
          <w:ilvl w:val="0"/>
          <w:numId w:val="1002"/>
        </w:numPr>
        <w:pStyle w:val="Compact"/>
      </w:pPr>
      <w:r>
        <w:rPr>
          <w:bCs/>
          <w:b/>
        </w:rPr>
        <w:t xml:space="preserve">Why it matters:</w:t>
      </w:r>
      <w:r>
        <w:t xml:space="preserve"> </w:t>
      </w:r>
      <w:r>
        <w:t xml:space="preserve">This was the most concrete operating framework in today’s set because it shifts attention from model size to system design and proprietary context [2]</w:t>
      </w:r>
    </w:p>
    <w:p>
      <w:pPr>
        <w:pStyle w:val="BlockText"/>
      </w:pPr>
      <w:r>
        <w:t xml:space="preserve">“</w:t>
      </w:r>
      <w:r>
        <w:t xml:space="preserve">The most interesting thing happening in AI isn’t that one model is getting smarter. It’s that intelligence is becoming increasingly customizable.</w:t>
      </w:r>
      <w:r>
        <w:t xml:space="preserve">”</w:t>
      </w:r>
      <w:r>
        <w:t xml:space="preserve"> </w:t>
      </w:r>
      <w:r>
        <w:t xml:space="preserve">[2]</w:t>
      </w:r>
    </w:p>
    <w:bookmarkEnd w:id="25"/>
    <w:bookmarkStart w:id="27" w:name="lessons-from-the-original-tech-bubble"/>
    <w:p>
      <w:pPr>
        <w:pStyle w:val="Heading3"/>
      </w:pPr>
      <w:r>
        <w:rPr>
          <w:iCs/>
          <w:i/>
        </w:rPr>
        <w:t xml:space="preserve">Lessons from the Original Tech Bubble</w:t>
      </w:r>
    </w:p>
    <w:p>
      <w:pPr>
        <w:numPr>
          <w:ilvl w:val="0"/>
          <w:numId w:val="1003"/>
        </w:numPr>
        <w:pStyle w:val="Compact"/>
      </w:pPr>
      <w:r>
        <w:rPr>
          <w:bCs/>
          <w:b/>
        </w:rPr>
        <w:t xml:space="preserve">Content type:</w:t>
      </w:r>
      <w:r>
        <w:t xml:space="preserve"> </w:t>
      </w:r>
      <w:r>
        <w:t xml:space="preserve">Article</w:t>
      </w:r>
    </w:p>
    <w:p>
      <w:pPr>
        <w:numPr>
          <w:ilvl w:val="0"/>
          <w:numId w:val="1003"/>
        </w:numPr>
        <w:pStyle w:val="Compact"/>
      </w:pPr>
      <w:r>
        <w:rPr>
          <w:bCs/>
          <w:b/>
        </w:rPr>
        <w:t xml:space="preserve">Author/creator:</w:t>
      </w:r>
      <w:r>
        <w:t xml:space="preserve"> </w:t>
      </w:r>
      <w:r>
        <w:t xml:space="preserve">John Cassidy /</w:t>
      </w:r>
      <w:r>
        <w:t xml:space="preserve"> </w:t>
      </w:r>
      <w:r>
        <w:rPr>
          <w:iCs/>
          <w:i/>
        </w:rPr>
        <w:t xml:space="preserve">The New Yorker</w:t>
      </w:r>
      <w:r>
        <w:t xml:space="preserve"> </w:t>
      </w:r>
      <w:r>
        <w:t xml:space="preserve">[7, 3]</w:t>
      </w:r>
    </w:p>
    <w:p>
      <w:pPr>
        <w:numPr>
          <w:ilvl w:val="0"/>
          <w:numId w:val="1003"/>
        </w:numPr>
        <w:pStyle w:val="Compact"/>
      </w:pPr>
      <w:r>
        <w:rPr>
          <w:bCs/>
          <w:b/>
        </w:rPr>
        <w:t xml:space="preserve">Link/URL:</w:t>
      </w:r>
      <w:r>
        <w:t xml:space="preserve"> </w:t>
      </w:r>
      <w:hyperlink r:id="rId26">
        <w:r>
          <w:rPr>
            <w:rStyle w:val="Hyperlink"/>
          </w:rPr>
          <w:t xml:space="preserve">https://www.newyorker.com/news/the-financial-page/lessons-from-the-original-tech-bubble</w:t>
        </w:r>
      </w:hyperlink>
      <w:r>
        <w:t xml:space="preserve"> </w:t>
      </w:r>
      <w:r>
        <w:t xml:space="preserve">[7]</w:t>
      </w:r>
    </w:p>
    <w:p>
      <w:pPr>
        <w:numPr>
          <w:ilvl w:val="0"/>
          <w:numId w:val="1003"/>
        </w:numPr>
        <w:pStyle w:val="Compact"/>
      </w:pPr>
      <w:r>
        <w:rPr>
          <w:bCs/>
          <w:b/>
        </w:rPr>
        <w:t xml:space="preserve">Who recommended it:</w:t>
      </w:r>
      <w:r>
        <w:t xml:space="preserve"> </w:t>
      </w:r>
      <w:r>
        <w:t xml:space="preserve">Marc Andreessen [3]</w:t>
      </w:r>
    </w:p>
    <w:p>
      <w:pPr>
        <w:numPr>
          <w:ilvl w:val="0"/>
          <w:numId w:val="1003"/>
        </w:numPr>
        <w:pStyle w:val="Compact"/>
      </w:pPr>
      <w:r>
        <w:rPr>
          <w:bCs/>
          <w:b/>
        </w:rPr>
        <w:t xml:space="preserve">Key takeaway:</w:t>
      </w:r>
      <w:r>
        <w:t xml:space="preserve"> </w:t>
      </w:r>
      <w:r>
        <w:t xml:space="preserve">Andreessen shared it alongside the prompt,</w:t>
      </w:r>
      <w:r>
        <w:t xml:space="preserve"> </w:t>
      </w:r>
      <w:r>
        <w:t xml:space="preserve">“</w:t>
      </w:r>
      <w:r>
        <w:t xml:space="preserve">An exciting new technology sweeping the world and generating many trillions in new wealth?</w:t>
      </w:r>
      <w:r>
        <w:t xml:space="preserve">”</w:t>
      </w:r>
      <w:r>
        <w:t xml:space="preserve"> </w:t>
      </w:r>
      <w:r>
        <w:t xml:space="preserve">and the Santayana line about remembering history [3, 7]</w:t>
      </w:r>
    </w:p>
    <w:p>
      <w:pPr>
        <w:numPr>
          <w:ilvl w:val="0"/>
          <w:numId w:val="1003"/>
        </w:numPr>
        <w:pStyle w:val="Compact"/>
      </w:pPr>
      <w:r>
        <w:rPr>
          <w:bCs/>
          <w:b/>
        </w:rPr>
        <w:t xml:space="preserve">Why it matters:</w:t>
      </w:r>
      <w:r>
        <w:t xml:space="preserve"> </w:t>
      </w:r>
      <w:r>
        <w:t xml:space="preserve">It serves as a historical counterweight for readers trying to interpret present-day AI wealth creation without assuming it is unprecedented [3, 7]</w:t>
      </w:r>
    </w:p>
    <w:bookmarkEnd w:id="27"/>
    <w:bookmarkEnd w:id="28"/>
    <w:bookmarkStart w:id="33" w:name="two-broader-picks-worth-saving"/>
    <w:p>
      <w:pPr>
        <w:pStyle w:val="Heading2"/>
      </w:pPr>
      <w:r>
        <w:t xml:space="preserve">Two broader picks worth saving</w:t>
      </w:r>
    </w:p>
    <w:bookmarkStart w:id="30" w:name="does-money-buy-happiness"/>
    <w:p>
      <w:pPr>
        <w:pStyle w:val="Heading3"/>
      </w:pPr>
      <w:r>
        <w:rPr>
          <w:iCs/>
          <w:i/>
        </w:rPr>
        <w:t xml:space="preserve">Does money buy happiness?</w:t>
      </w:r>
    </w:p>
    <w:p>
      <w:pPr>
        <w:numPr>
          <w:ilvl w:val="0"/>
          <w:numId w:val="1004"/>
        </w:numPr>
        <w:pStyle w:val="Compact"/>
      </w:pPr>
      <w:r>
        <w:rPr>
          <w:bCs/>
          <w:b/>
        </w:rPr>
        <w:t xml:space="preserve">Content type:</w:t>
      </w:r>
      <w:r>
        <w:t xml:space="preserve"> </w:t>
      </w:r>
      <w:r>
        <w:t xml:space="preserve">X thread / long-form analysis [8]</w:t>
      </w:r>
    </w:p>
    <w:p>
      <w:pPr>
        <w:numPr>
          <w:ilvl w:val="0"/>
          <w:numId w:val="1004"/>
        </w:numPr>
        <w:pStyle w:val="Compact"/>
      </w:pPr>
      <w:r>
        <w:rPr>
          <w:bCs/>
          <w:b/>
        </w:rPr>
        <w:t xml:space="preserve">Author/creator:</w:t>
      </w:r>
      <w:r>
        <w:t xml:space="preserve"> </w:t>
      </w:r>
      <w:r>
        <w:t xml:space="preserve">@ihtesham2005 [5]</w:t>
      </w:r>
    </w:p>
    <w:p>
      <w:pPr>
        <w:numPr>
          <w:ilvl w:val="0"/>
          <w:numId w:val="1004"/>
        </w:numPr>
        <w:pStyle w:val="Compact"/>
      </w:pPr>
      <w:r>
        <w:rPr>
          <w:bCs/>
          <w:b/>
        </w:rPr>
        <w:t xml:space="preserve">Link/URL:</w:t>
      </w:r>
      <w:r>
        <w:t xml:space="preserve"> </w:t>
      </w:r>
      <w:hyperlink r:id="rId29">
        <w:r>
          <w:rPr>
            <w:rStyle w:val="Hyperlink"/>
          </w:rPr>
          <w:t xml:space="preserve">https://x.com/ihtesham2005/status/2066543765825945842</w:t>
        </w:r>
      </w:hyperlink>
      <w:r>
        <w:t xml:space="preserve"> </w:t>
      </w:r>
      <w:r>
        <w:t xml:space="preserve">[5]</w:t>
      </w:r>
    </w:p>
    <w:p>
      <w:pPr>
        <w:numPr>
          <w:ilvl w:val="0"/>
          <w:numId w:val="1004"/>
        </w:numPr>
        <w:pStyle w:val="Compact"/>
      </w:pPr>
      <w:r>
        <w:rPr>
          <w:bCs/>
          <w:b/>
        </w:rPr>
        <w:t xml:space="preserve">Who recommended it:</w:t>
      </w:r>
      <w:r>
        <w:t xml:space="preserve"> </w:t>
      </w:r>
      <w:r>
        <w:t xml:space="preserve">Garry Tan [5]</w:t>
      </w:r>
    </w:p>
    <w:p>
      <w:pPr>
        <w:numPr>
          <w:ilvl w:val="0"/>
          <w:numId w:val="1004"/>
        </w:numPr>
        <w:pStyle w:val="Compact"/>
      </w:pPr>
      <w:r>
        <w:rPr>
          <w:bCs/>
          <w:b/>
        </w:rPr>
        <w:t xml:space="preserve">Key takeaway:</w:t>
      </w:r>
      <w:r>
        <w:t xml:space="preserve"> </w:t>
      </w:r>
      <w:r>
        <w:t xml:space="preserve">Tan’s summary was</w:t>
      </w:r>
      <w:r>
        <w:t xml:space="preserve"> </w:t>
      </w:r>
      <w:r>
        <w:t xml:space="preserve">“</w:t>
      </w:r>
      <w:r>
        <w:t xml:space="preserve">Attention is all you need,</w:t>
      </w:r>
      <w:r>
        <w:t xml:space="preserve">”</w:t>
      </w:r>
      <w:r>
        <w:t xml:space="preserve"> </w:t>
      </w:r>
      <w:r>
        <w:t xml:space="preserve">and the thread argues that attention and presence predict in-the-moment well-being more strongly than income [5, 8]</w:t>
      </w:r>
    </w:p>
    <w:p>
      <w:pPr>
        <w:numPr>
          <w:ilvl w:val="0"/>
          <w:numId w:val="1004"/>
        </w:numPr>
        <w:pStyle w:val="Compact"/>
      </w:pPr>
      <w:r>
        <w:rPr>
          <w:bCs/>
          <w:b/>
        </w:rPr>
        <w:t xml:space="preserve">Why it matters:</w:t>
      </w:r>
      <w:r>
        <w:t xml:space="preserve"> </w:t>
      </w:r>
      <w:r>
        <w:t xml:space="preserve">It reframes a familiar money-and-happiness debate into a more actionable idea about where day-to-day well-being actually comes from [8]</w:t>
      </w:r>
    </w:p>
    <w:p>
      <w:pPr>
        <w:pStyle w:val="BlockText"/>
      </w:pPr>
      <w:r>
        <w:t xml:space="preserve">“</w:t>
      </w:r>
      <w:r>
        <w:t xml:space="preserve">The plateau is not in your bank account. It is in your attention.</w:t>
      </w:r>
      <w:r>
        <w:t xml:space="preserve">”</w:t>
      </w:r>
      <w:r>
        <w:t xml:space="preserve"> </w:t>
      </w:r>
      <w:r>
        <w:t xml:space="preserve">[8]</w:t>
      </w:r>
    </w:p>
    <w:bookmarkEnd w:id="30"/>
    <w:bookmarkStart w:id="32" w:name="albertas-war-on-rats"/>
    <w:p>
      <w:pPr>
        <w:pStyle w:val="Heading3"/>
      </w:pPr>
      <w:r>
        <w:rPr>
          <w:iCs/>
          <w:i/>
        </w:rPr>
        <w:t xml:space="preserve">Alberta’s war on rats</w:t>
      </w:r>
    </w:p>
    <w:p>
      <w:pPr>
        <w:numPr>
          <w:ilvl w:val="0"/>
          <w:numId w:val="1005"/>
        </w:numPr>
        <w:pStyle w:val="Compact"/>
      </w:pPr>
      <w:r>
        <w:rPr>
          <w:bCs/>
          <w:b/>
        </w:rPr>
        <w:t xml:space="preserve">Content type:</w:t>
      </w:r>
      <w:r>
        <w:t xml:space="preserve"> </w:t>
      </w:r>
      <w:r>
        <w:t xml:space="preserve">Article</w:t>
      </w:r>
    </w:p>
    <w:p>
      <w:pPr>
        <w:numPr>
          <w:ilvl w:val="0"/>
          <w:numId w:val="1005"/>
        </w:numPr>
        <w:pStyle w:val="Compact"/>
      </w:pPr>
      <w:r>
        <w:rPr>
          <w:bCs/>
          <w:b/>
        </w:rPr>
        <w:t xml:space="preserve">Author/creator:</w:t>
      </w:r>
      <w:r>
        <w:t xml:space="preserve"> </w:t>
      </w:r>
      <w:r>
        <w:t xml:space="preserve">Works in Progress [4]</w:t>
      </w:r>
    </w:p>
    <w:p>
      <w:pPr>
        <w:numPr>
          <w:ilvl w:val="0"/>
          <w:numId w:val="1005"/>
        </w:numPr>
        <w:pStyle w:val="Compact"/>
      </w:pPr>
      <w:r>
        <w:rPr>
          <w:bCs/>
          <w:b/>
        </w:rPr>
        <w:t xml:space="preserve">Link/URL:</w:t>
      </w:r>
      <w:r>
        <w:t xml:space="preserve"> </w:t>
      </w:r>
      <w:hyperlink r:id="rId31">
        <w:r>
          <w:rPr>
            <w:rStyle w:val="Hyperlink"/>
          </w:rPr>
          <w:t xml:space="preserve">https://worksinprogress.co/issue/albertas-war-on-rats/</w:t>
        </w:r>
      </w:hyperlink>
      <w:r>
        <w:t xml:space="preserve"> </w:t>
      </w:r>
      <w:r>
        <w:t xml:space="preserve">[4]</w:t>
      </w:r>
    </w:p>
    <w:p>
      <w:pPr>
        <w:numPr>
          <w:ilvl w:val="0"/>
          <w:numId w:val="1005"/>
        </w:numPr>
        <w:pStyle w:val="Compact"/>
      </w:pPr>
      <w:r>
        <w:rPr>
          <w:bCs/>
          <w:b/>
        </w:rPr>
        <w:t xml:space="preserve">Who recommended it:</w:t>
      </w:r>
      <w:r>
        <w:t xml:space="preserve"> </w:t>
      </w:r>
      <w:r>
        <w:t xml:space="preserve">Patrick Collison [4]</w:t>
      </w:r>
    </w:p>
    <w:p>
      <w:pPr>
        <w:numPr>
          <w:ilvl w:val="0"/>
          <w:numId w:val="1005"/>
        </w:numPr>
        <w:pStyle w:val="Compact"/>
      </w:pPr>
      <w:r>
        <w:rPr>
          <w:bCs/>
          <w:b/>
        </w:rPr>
        <w:t xml:space="preserve">Key takeaway:</w:t>
      </w:r>
      <w:r>
        <w:t xml:space="preserve"> </w:t>
      </w:r>
      <w:r>
        <w:t xml:space="preserve">Collison said he</w:t>
      </w:r>
      <w:r>
        <w:t xml:space="preserve"> </w:t>
      </w:r>
      <w:r>
        <w:t xml:space="preserve">“</w:t>
      </w:r>
      <w:r>
        <w:t xml:space="preserve">Very much enjoyed</w:t>
      </w:r>
      <w:r>
        <w:t xml:space="preserve">”</w:t>
      </w:r>
      <w:r>
        <w:t xml:space="preserve"> </w:t>
      </w:r>
      <w:r>
        <w:t xml:space="preserve">the piece about how Alberta became a rat-free sanctuary and praised its</w:t>
      </w:r>
      <w:r>
        <w:t xml:space="preserve"> </w:t>
      </w:r>
      <w:r>
        <w:t xml:space="preserve">“</w:t>
      </w:r>
      <w:r>
        <w:t xml:space="preserve">Excellent</w:t>
      </w:r>
      <w:r>
        <w:t xml:space="preserve"> </w:t>
      </w:r>
      <w:r>
        <w:t xml:space="preserve">‘</w:t>
      </w:r>
      <w:r>
        <w:t xml:space="preserve">you can just do things</w:t>
      </w:r>
      <w:r>
        <w:t xml:space="preserve">’</w:t>
      </w:r>
      <w:r>
        <w:t xml:space="preserve"> </w:t>
      </w:r>
      <w:r>
        <w:t xml:space="preserve">energy</w:t>
      </w:r>
      <w:r>
        <w:t xml:space="preserve">”</w:t>
      </w:r>
      <w:r>
        <w:t xml:space="preserve"> </w:t>
      </w:r>
      <w:r>
        <w:t xml:space="preserve">[4]</w:t>
      </w:r>
    </w:p>
    <w:p>
      <w:pPr>
        <w:numPr>
          <w:ilvl w:val="0"/>
          <w:numId w:val="1005"/>
        </w:numPr>
        <w:pStyle w:val="Compact"/>
      </w:pPr>
      <w:r>
        <w:rPr>
          <w:bCs/>
          <w:b/>
        </w:rPr>
        <w:t xml:space="preserve">Why it matters:</w:t>
      </w:r>
      <w:r>
        <w:t xml:space="preserve"> </w:t>
      </w:r>
      <w:r>
        <w:t xml:space="preserve">Among a heavily AI-weighted set, this was the clearest reminder that founders still circulate case studies in determined execution, not just technology analysis [4]</w:t>
      </w:r>
    </w:p>
    <w:bookmarkEnd w:id="32"/>
    <w:bookmarkEnd w:id="33"/>
    <w:bookmarkStart w:id="42" w:name="if-you-only-pick-two"/>
    <w:p>
      <w:pPr>
        <w:pStyle w:val="Heading2"/>
      </w:pPr>
      <w:r>
        <w:t xml:space="preserve">If you only pick two</w:t>
      </w:r>
    </w:p>
    <w:p>
      <w:pPr>
        <w:pStyle w:val="FirstParagraph"/>
      </w:pPr>
      <w:r>
        <w:t xml:space="preserve">Start with</w:t>
      </w:r>
      <w:r>
        <w:t xml:space="preserve"> </w:t>
      </w:r>
      <w:r>
        <w:rPr>
          <w:iCs/>
          <w:i/>
        </w:rPr>
        <w:t xml:space="preserve">Anthropic’s Safety Superpower</w:t>
      </w:r>
      <w:r>
        <w:t xml:space="preserve"> </w:t>
      </w:r>
      <w:r>
        <w:t xml:space="preserve">for the strongest pure endorsement, then read Levie’s</w:t>
      </w:r>
      <w:r>
        <w:t xml:space="preserve"> </w:t>
      </w:r>
      <w:r>
        <w:t xml:space="preserve">@lqiao</w:t>
      </w:r>
      <w:r>
        <w:t xml:space="preserve"> </w:t>
      </w:r>
      <w:r>
        <w:t xml:space="preserve">recommendation for the clearest applied AI framework. The rest of the set rounds out judgment with history for market perspective, attention for personal effectiveness, and Alberta as a compact case study in execution [1, 2, 3, 8, 4].</w:t>
      </w:r>
    </w:p>
    <w:p>
      <w:r>
        <w:pict>
          <v:rect style="width:0;height:1.5pt" o:hralign="center" o:hrstd="t" o:hr="t"/>
        </w:pict>
      </w:r>
    </w:p>
    <w:bookmarkStart w:id="41" w:name="sources"/>
    <w:p>
      <w:pPr>
        <w:pStyle w:val="Heading3"/>
      </w:pPr>
      <w:r>
        <w:t xml:space="preserve">Sources</w:t>
      </w:r>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@rabois</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@levie</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@patrickc</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@stratechery</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@JohnCassidy</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@ihtesham2005</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tratechery.com/2026/anthropics-safety-superpower/" TargetMode="External" /><Relationship Type="http://schemas.openxmlformats.org/officeDocument/2006/relationships/hyperlink" Id="rId31" Target="https://worksinprogress.co/issue/albertas-war-on-rats/" TargetMode="External" /><Relationship Type="http://schemas.openxmlformats.org/officeDocument/2006/relationships/hyperlink" Id="rId26" Target="https://www.newyorker.com/news/the-financial-page/lessons-from-the-original-tech-bubble" TargetMode="External" /><Relationship Type="http://schemas.openxmlformats.org/officeDocument/2006/relationships/hyperlink" Id="rId40" Target="https://x.com/JohnCassidy/status/2066723467186069954" TargetMode="External" /><Relationship Type="http://schemas.openxmlformats.org/officeDocument/2006/relationships/hyperlink" Id="rId38" Target="https://x.com/garrytan/status/2066728979978244355" TargetMode="External" /><Relationship Type="http://schemas.openxmlformats.org/officeDocument/2006/relationships/hyperlink" Id="rId29" Target="https://x.com/ihtesham2005/status/2066543765825945842" TargetMode="External" /><Relationship Type="http://schemas.openxmlformats.org/officeDocument/2006/relationships/hyperlink" Id="rId35" Target="https://x.com/levie/status/2066735879213994434" TargetMode="External" /><Relationship Type="http://schemas.openxmlformats.org/officeDocument/2006/relationships/hyperlink" Id="rId24" Target="https://x.com/lqiao/status/2066403957824688462" TargetMode="External" /><Relationship Type="http://schemas.openxmlformats.org/officeDocument/2006/relationships/hyperlink" Id="rId37" Target="https://x.com/patrickc/status/2066568716255453249" TargetMode="External" /><Relationship Type="http://schemas.openxmlformats.org/officeDocument/2006/relationships/hyperlink" Id="rId36" Target="https://x.com/pmarca/status/2066731730980233698" TargetMode="External" /><Relationship Type="http://schemas.openxmlformats.org/officeDocument/2006/relationships/hyperlink" Id="rId34" Target="https://x.com/rabois/status/2066528414673027461" TargetMode="External" /><Relationship Type="http://schemas.openxmlformats.org/officeDocument/2006/relationships/hyperlink" Id="rId39" Target="https://x.com/stratechery/status/2066460709920342279" TargetMode="External" /></Relationships>
</file>

<file path=word/_rels/footnotes.xml.rels><?xml version="1.0" encoding="UTF-8"?><Relationships xmlns="http://schemas.openxmlformats.org/package/2006/relationships"><Relationship Type="http://schemas.openxmlformats.org/officeDocument/2006/relationships/hyperlink" Id="rId21" Target="https://stratechery.com/2026/anthropics-safety-superpower/" TargetMode="External" /><Relationship Type="http://schemas.openxmlformats.org/officeDocument/2006/relationships/hyperlink" Id="rId31" Target="https://worksinprogress.co/issue/albertas-war-on-rats/" TargetMode="External" /><Relationship Type="http://schemas.openxmlformats.org/officeDocument/2006/relationships/hyperlink" Id="rId26" Target="https://www.newyorker.com/news/the-financial-page/lessons-from-the-original-tech-bubble" TargetMode="External" /><Relationship Type="http://schemas.openxmlformats.org/officeDocument/2006/relationships/hyperlink" Id="rId40" Target="https://x.com/JohnCassidy/status/2066723467186069954" TargetMode="External" /><Relationship Type="http://schemas.openxmlformats.org/officeDocument/2006/relationships/hyperlink" Id="rId38" Target="https://x.com/garrytan/status/2066728979978244355" TargetMode="External" /><Relationship Type="http://schemas.openxmlformats.org/officeDocument/2006/relationships/hyperlink" Id="rId29" Target="https://x.com/ihtesham2005/status/2066543765825945842" TargetMode="External" /><Relationship Type="http://schemas.openxmlformats.org/officeDocument/2006/relationships/hyperlink" Id="rId35" Target="https://x.com/levie/status/2066735879213994434" TargetMode="External" /><Relationship Type="http://schemas.openxmlformats.org/officeDocument/2006/relationships/hyperlink" Id="rId24" Target="https://x.com/lqiao/status/2066403957824688462" TargetMode="External" /><Relationship Type="http://schemas.openxmlformats.org/officeDocument/2006/relationships/hyperlink" Id="rId37" Target="https://x.com/patrickc/status/2066568716255453249" TargetMode="External" /><Relationship Type="http://schemas.openxmlformats.org/officeDocument/2006/relationships/hyperlink" Id="rId36" Target="https://x.com/pmarca/status/2066731730980233698" TargetMode="External" /><Relationship Type="http://schemas.openxmlformats.org/officeDocument/2006/relationships/hyperlink" Id="rId34" Target="https://x.com/rabois/status/2066528414673027461" TargetMode="External" /><Relationship Type="http://schemas.openxmlformats.org/officeDocument/2006/relationships/hyperlink" Id="rId39" Target="https://x.com/stratechery/status/20664607099203422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Safety Superpower, Customizable Intelligence, and Tech-Bubble Lessons</dc:title>
  <dc:creator>Recommended Reading from Tech Founders</dc:creator>
  <cp:keywords/>
  <dcterms:created xsi:type="dcterms:W3CDTF">2026-06-20T19:30:42Z</dcterms:created>
  <dcterms:modified xsi:type="dcterms:W3CDTF">2026-06-20T19:30:42Z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2026-06-16</vt:lpwstr>
  </property>
</Properties>
</file>