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Apple and OpenAI Push Beyond Chat as Model Routing Becomes Strategic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2026-06-08</w:t>
      </w:r>
    </w:p>
    <w:bookmarkStart w:id="46" w:name="X77b125b1fcde4c707ad157e50bb982d86eb384d"/>
    <w:p>
      <w:pPr>
        <w:pStyle w:val="Heading1"/>
      </w:pPr>
      <w:r>
        <w:t xml:space="preserve">Apple and OpenAI Push Beyond Chat as Model Routing Becomes Strategic</w:t>
      </w:r>
    </w:p>
    <w:p>
      <w:pPr>
        <w:pStyle w:val="FirstParagraph"/>
      </w:pPr>
      <w:r>
        <w:rPr>
          <w:iCs/>
          <w:i/>
        </w:rPr>
        <w:t xml:space="preserve">By AI High Signal Digest • June 8, 2026</w:t>
      </w:r>
    </w:p>
    <w:p>
      <w:pPr>
        <w:pStyle w:val="BodyText"/>
      </w:pPr>
      <w:r>
        <w:t xml:space="preserve">Reported platform shifts from Apple and OpenAI point to assistants that act across apps, devices, and tasks rather than just chat. This brief also covers a new benchmark for self-improving agents, Nvidia’s high-end local AI workstation, and why model routing is becoming a strategic layer.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the clearest shift today is from single chatbots to AI systems that orchestrate work across devices, apps, and model stacks.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Apple is reportedly rebuilding Siri around a hybrid Gemini stack.</w:t>
      </w:r>
      <w:r>
        <w:t xml:space="preserve"> </w:t>
      </w:r>
      <w:r>
        <w:t xml:space="preserve">One report says WWDC 2026 will focus on making Siri relevant again, with a small on-device Apple model (~3B parameters) paired with a Gemini-class cloud model reportedly around 1.2T parameters, while Apple controls the UI, app access, and privacy layer [1]. Reported features include deeper personal context across apps, screen awareness, in-app actions, multimodal interaction, and a dedicated Siri app [1]. If accurate, that would position Siri as Apple’s private AI layer across iPhone, Mac, and iPad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OpenAI is reportedly pushing ChatGPT beyond chat into a broader assistant.</w:t>
      </w:r>
      <w:r>
        <w:t xml:space="preserve"> </w:t>
      </w:r>
      <w:r>
        <w:t xml:space="preserve">A phased redesign could start in coming weeks, steering users toward Codex, agents, image generation, and partner apps, while one OpenAI employee described the goal as a single AI assistant acting across work and personal life [2]. The strategic message is clear: the product is being framed less as a chat UI and more as an action layer.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Model routing is becoming a core architecture choice.</w:t>
      </w:r>
      <w:r>
        <w:t xml:space="preserve"> </w:t>
      </w:r>
      <w:r>
        <w:t xml:space="preserve">Brian Armstrong argued that 80% of workloads will run on models that are 99% cheaper within 12-18 months, while only 20% will need the latest generation for the hardest tasks; Coinbase says prompt routing to cheaper models has helped keep costs roughly flat even as token usage grows exponentially [3]. Separate commentary said value should accrue to model routing as a service because frontier labs only cover part of the accuracy-cost Pareto curve [4].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some of the strongest research this week was about measuring real discovery and making vision systems work with less supervision.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new paper proposes a cleaner test for self-improving agents.</w:t>
      </w:r>
      <w:r>
        <w:t xml:space="preserve"> </w:t>
      </w:r>
      <w:r>
        <w:t xml:space="preserve">It separates retrieval, search, and discovery, arguing that discovery means inventing concepts an earlier version could not have produced [5]. In a Builder/Breaker protein-mechanics experiment, the model’s R² fell from 0.48 to 0.41 while data grew nearly 10x and code only 1.3x, suggesting the agent was taking on harder problems rather than optimizing easy benchmarks [5].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INSID3 shows one-example segmentation across very different domains.</w:t>
      </w:r>
      <w:r>
        <w:t xml:space="preserve"> </w:t>
      </w:r>
      <w:r>
        <w:t xml:space="preserve">The CVPR 2026 system works across natural, medical, underwater, and aerial images using only one annotated example, without a segmentation decoder, task-specific fine-tuning, or SAM [6]. Its key trick is a lightweight, training-free correction that removes hidden positional bias in DINOv3 features, improving cross-image matching [7, 8].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new releases kept pushing AI toward local deployment, reusable workflows, and more operational autonomy.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Nvidia brought DGX Station to Windows.</w:t>
      </w:r>
      <w:r>
        <w:t xml:space="preserve"> </w:t>
      </w:r>
      <w:r>
        <w:t xml:space="preserve">The new desktop system offers up to 784GB of coherent memory and 20 petaflops of FP4 compute, can handle up to 1 trillion parameters locally, and is priced up to around $85,000 [9].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OpenProse packages agent workflows as reusable programs.</w:t>
      </w:r>
      <w:r>
        <w:t xml:space="preserve"> </w:t>
      </w:r>
      <w:r>
        <w:t xml:space="preserve">The open-source system describes workflows in logical English and runs inside coding agents such as Claude Code and Codex, with the agent acting as the compiler [10]. It adds reviewable programs, explicit tool dependencies, isolated sub-agents, run receipts, logs, artifacts, and audit trails [10].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OpenAI published a broad set of Codex workflows.</w:t>
      </w:r>
      <w:r>
        <w:t xml:space="preserve"> </w:t>
      </w:r>
      <w:r>
        <w:t xml:space="preserve">The examples span inbox management, PR review, Figma-to-code, bug triage, spreadsheet queries, deployment, and app building, while OpenAI describes Codex as becoming an AI teammate across software engineering, design, data analysis, and operations [11].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the competitive edge is increasingly about where agents fit into real work and where top technical talent chooses to build.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GitHub is explicitly reorganizing around human-agent collaboration.</w:t>
      </w:r>
      <w:r>
        <w:t xml:space="preserve"> </w:t>
      </w:r>
      <w:r>
        <w:t xml:space="preserve">Its CPO said models hit an inflection point around Dec. 2025, when developers could reliably micro-delegate to agents, and argued GitHub’s mission now needs to include developer-agent collaboration [12]. He also pointed to explosive agent traffic, a new Copilot app, and real-time canvases for co-creation [12].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OpenAI-Anthropic competition is spilling into personnel and hardware.</w:t>
      </w:r>
      <w:r>
        <w:t xml:space="preserve"> </w:t>
      </w:r>
      <w:r>
        <w:t xml:space="preserve">OpenAI’s Sora lead left, and a former OpenAI custom-chip leader said he joined Anthropic after helping build OpenAI’s chip program as its second hardware hire [13, 14]. One commentary said OpenAI’s take-every-big-bet-at-once strategy looks more fragile amid competition with Anthropic, especially in coding [13].</w:t>
      </w:r>
    </w:p>
    <w:bookmarkEnd w:id="23"/>
    <w:bookmarkStart w:id="45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a few smaller updates added useful signal on where open models, coding tools, and research culture are heading.</w:t>
      </w:r>
    </w:p>
    <w:p>
      <w:pPr>
        <w:numPr>
          <w:ilvl w:val="0"/>
          <w:numId w:val="1005"/>
        </w:numPr>
        <w:pStyle w:val="Compact"/>
      </w:pPr>
      <w:r>
        <w:t xml:space="preserve">CVPR 2026 accepted about 4,000 papers and posters; one attendee said AI coding tools are now effectively universal among researchers, with robotics and world models especially prominent in workshops [15, 16, 17].</w:t>
      </w:r>
    </w:p>
    <w:p>
      <w:pPr>
        <w:numPr>
          <w:ilvl w:val="0"/>
          <w:numId w:val="1005"/>
        </w:numPr>
        <w:pStyle w:val="Compact"/>
      </w:pPr>
      <w:r>
        <w:t xml:space="preserve">Claude Workflows reportedly found and fixed 144 bugs in a large codebase during a weekend test [18].</w:t>
      </w:r>
    </w:p>
    <w:p>
      <w:pPr>
        <w:numPr>
          <w:ilvl w:val="0"/>
          <w:numId w:val="1005"/>
        </w:numPr>
        <w:pStyle w:val="Compact"/>
      </w:pPr>
      <w:r>
        <w:t xml:space="preserve">Nvidia published 9 of the 30 models on page 1 of Hugging Face, prompting claims that American open source is resurging [19].</w:t>
      </w:r>
    </w:p>
    <w:p>
      <w:pPr>
        <w:numPr>
          <w:ilvl w:val="0"/>
          <w:numId w:val="1005"/>
        </w:numPr>
        <w:pStyle w:val="Compact"/>
      </w:pPr>
      <w:r>
        <w:t xml:space="preserve">Gemma 4 MTP was merged into llama.cpp, enabling lightweight, fast Gemma 4 QAT + MTP setups [20].</w:t>
      </w:r>
    </w:p>
    <w:p>
      <w:r>
        <w:pict>
          <v:rect style="width:0;height:1.5pt" o:hralign="center" o:hrstd="t" o:hr="t"/>
        </w:pict>
      </w:r>
    </w:p>
    <w:bookmarkStart w:id="4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@brian_armstrong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@skalskip92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@skalskip92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@skalskip92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@TheGalox_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@suraj_sharma14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@itsclivetime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@eerac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@eerac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@eerac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@MParakhin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@0xSero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@osanseviero</w:t>
        </w:r>
      </w:hyperlink>
    </w:p>
    <w:bookmarkEnd w:id="44"/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2" Target="https://x.com/0xSero/status/2063520656063418404" TargetMode="External" /><Relationship Type="http://schemas.openxmlformats.org/officeDocument/2006/relationships/hyperlink" Id="rId41" Target="https://x.com/MParakhin/status/2063756816006410522" TargetMode="External" /><Relationship Type="http://schemas.openxmlformats.org/officeDocument/2006/relationships/hyperlink" Id="rId32" Target="https://x.com/TheGalox_/status/2063527375367750120" TargetMode="External" /><Relationship Type="http://schemas.openxmlformats.org/officeDocument/2006/relationships/hyperlink" Id="rId35" Target="https://x.com/TheTuringPost/status/2063772673994637747" TargetMode="External" /><Relationship Type="http://schemas.openxmlformats.org/officeDocument/2006/relationships/hyperlink" Id="rId33" Target="https://x.com/TheTuringPost/status/2063787599316312510" TargetMode="External" /><Relationship Type="http://schemas.openxmlformats.org/officeDocument/2006/relationships/hyperlink" Id="rId36" Target="https://x.com/Yuchenj_UW/status/2063717797323301241" TargetMode="External" /><Relationship Type="http://schemas.openxmlformats.org/officeDocument/2006/relationships/hyperlink" Id="rId26" Target="https://x.com/brian_armstrong/status/2063782620815876515" TargetMode="External" /><Relationship Type="http://schemas.openxmlformats.org/officeDocument/2006/relationships/hyperlink" Id="rId38" Target="https://x.com/eerac/status/2063818779973365937" TargetMode="External" /><Relationship Type="http://schemas.openxmlformats.org/officeDocument/2006/relationships/hyperlink" Id="rId39" Target="https://x.com/eerac/status/2063822026679193836" TargetMode="External" /><Relationship Type="http://schemas.openxmlformats.org/officeDocument/2006/relationships/hyperlink" Id="rId40" Target="https://x.com/eerac/status/2063825407573381562" TargetMode="External" /><Relationship Type="http://schemas.openxmlformats.org/officeDocument/2006/relationships/hyperlink" Id="rId37" Target="https://x.com/itsclivetime/status/2063356118525792542" TargetMode="External" /><Relationship Type="http://schemas.openxmlformats.org/officeDocument/2006/relationships/hyperlink" Id="rId27" Target="https://x.com/jerryjliu0/status/2063851704391790776" TargetMode="External" /><Relationship Type="http://schemas.openxmlformats.org/officeDocument/2006/relationships/hyperlink" Id="rId24" Target="https://x.com/kimmonismus/status/2063583457612337399" TargetMode="External" /><Relationship Type="http://schemas.openxmlformats.org/officeDocument/2006/relationships/hyperlink" Id="rId25" Target="https://x.com/kimmonismus/status/2063643307381543039" TargetMode="External" /><Relationship Type="http://schemas.openxmlformats.org/officeDocument/2006/relationships/hyperlink" Id="rId28" Target="https://x.com/omarsar0/status/2063668567447597273" TargetMode="External" /><Relationship Type="http://schemas.openxmlformats.org/officeDocument/2006/relationships/hyperlink" Id="rId43" Target="https://x.com/osanseviero/status/2063676865441665426" TargetMode="External" /><Relationship Type="http://schemas.openxmlformats.org/officeDocument/2006/relationships/hyperlink" Id="rId29" Target="https://x.com/skalskip92/status/2063660399644508354" TargetMode="External" /><Relationship Type="http://schemas.openxmlformats.org/officeDocument/2006/relationships/hyperlink" Id="rId30" Target="https://x.com/skalskip92/status/2063660405134909593" TargetMode="External" /><Relationship Type="http://schemas.openxmlformats.org/officeDocument/2006/relationships/hyperlink" Id="rId31" Target="https://x.com/skalskip92/status/2063660407328571825" TargetMode="External" /><Relationship Type="http://schemas.openxmlformats.org/officeDocument/2006/relationships/hyperlink" Id="rId34" Target="https://x.com/suraj_sharma14/status/206358979581378584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2" Target="https://x.com/0xSero/status/2063520656063418404" TargetMode="External" /><Relationship Type="http://schemas.openxmlformats.org/officeDocument/2006/relationships/hyperlink" Id="rId41" Target="https://x.com/MParakhin/status/2063756816006410522" TargetMode="External" /><Relationship Type="http://schemas.openxmlformats.org/officeDocument/2006/relationships/hyperlink" Id="rId32" Target="https://x.com/TheGalox_/status/2063527375367750120" TargetMode="External" /><Relationship Type="http://schemas.openxmlformats.org/officeDocument/2006/relationships/hyperlink" Id="rId35" Target="https://x.com/TheTuringPost/status/2063772673994637747" TargetMode="External" /><Relationship Type="http://schemas.openxmlformats.org/officeDocument/2006/relationships/hyperlink" Id="rId33" Target="https://x.com/TheTuringPost/status/2063787599316312510" TargetMode="External" /><Relationship Type="http://schemas.openxmlformats.org/officeDocument/2006/relationships/hyperlink" Id="rId36" Target="https://x.com/Yuchenj_UW/status/2063717797323301241" TargetMode="External" /><Relationship Type="http://schemas.openxmlformats.org/officeDocument/2006/relationships/hyperlink" Id="rId26" Target="https://x.com/brian_armstrong/status/2063782620815876515" TargetMode="External" /><Relationship Type="http://schemas.openxmlformats.org/officeDocument/2006/relationships/hyperlink" Id="rId38" Target="https://x.com/eerac/status/2063818779973365937" TargetMode="External" /><Relationship Type="http://schemas.openxmlformats.org/officeDocument/2006/relationships/hyperlink" Id="rId39" Target="https://x.com/eerac/status/2063822026679193836" TargetMode="External" /><Relationship Type="http://schemas.openxmlformats.org/officeDocument/2006/relationships/hyperlink" Id="rId40" Target="https://x.com/eerac/status/2063825407573381562" TargetMode="External" /><Relationship Type="http://schemas.openxmlformats.org/officeDocument/2006/relationships/hyperlink" Id="rId37" Target="https://x.com/itsclivetime/status/2063356118525792542" TargetMode="External" /><Relationship Type="http://schemas.openxmlformats.org/officeDocument/2006/relationships/hyperlink" Id="rId27" Target="https://x.com/jerryjliu0/status/2063851704391790776" TargetMode="External" /><Relationship Type="http://schemas.openxmlformats.org/officeDocument/2006/relationships/hyperlink" Id="rId24" Target="https://x.com/kimmonismus/status/2063583457612337399" TargetMode="External" /><Relationship Type="http://schemas.openxmlformats.org/officeDocument/2006/relationships/hyperlink" Id="rId25" Target="https://x.com/kimmonismus/status/2063643307381543039" TargetMode="External" /><Relationship Type="http://schemas.openxmlformats.org/officeDocument/2006/relationships/hyperlink" Id="rId28" Target="https://x.com/omarsar0/status/2063668567447597273" TargetMode="External" /><Relationship Type="http://schemas.openxmlformats.org/officeDocument/2006/relationships/hyperlink" Id="rId43" Target="https://x.com/osanseviero/status/2063676865441665426" TargetMode="External" /><Relationship Type="http://schemas.openxmlformats.org/officeDocument/2006/relationships/hyperlink" Id="rId29" Target="https://x.com/skalskip92/status/2063660399644508354" TargetMode="External" /><Relationship Type="http://schemas.openxmlformats.org/officeDocument/2006/relationships/hyperlink" Id="rId30" Target="https://x.com/skalskip92/status/2063660405134909593" TargetMode="External" /><Relationship Type="http://schemas.openxmlformats.org/officeDocument/2006/relationships/hyperlink" Id="rId31" Target="https://x.com/skalskip92/status/2063660407328571825" TargetMode="External" /><Relationship Type="http://schemas.openxmlformats.org/officeDocument/2006/relationships/hyperlink" Id="rId34" Target="https://x.com/suraj_sharma14/status/206358979581378584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and OpenAI Push Beyond Chat as Model Routing Becomes Strategic</dc:title>
  <dc:creator>AI High Signal Digest</dc:creator>
  <cp:keywords/>
  <dcterms:created xsi:type="dcterms:W3CDTF">2026-06-08T17:50:34Z</dcterms:created>
  <dcterms:modified xsi:type="dcterms:W3CDTF">2026-06-08T17:50:34Z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2026-06-08</vt:lpwstr>
  </property>
</Properties>
</file>