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Artisan Commerce, Travel, and Invoicing Expand Bitcoin Payment Use Cases</w:t>
      </w:r>
    </w:p>
    <w:p>
      <w:pPr>
        <w:pStyle w:val="Author"/>
      </w:pPr>
      <w:r>
        <w:t xml:space="preserve">Bitcoin Payment Adoption Tracker</w:t>
      </w:r>
    </w:p>
    <w:p>
      <w:pPr>
        <w:pStyle w:val="Date"/>
      </w:pPr>
      <w:r>
        <w:t xml:space="preserve">2026-04-01</w:t>
      </w:r>
    </w:p>
    <w:bookmarkStart w:id="61" w:name="X6a01c65b387bc23a93e6616c7b172e3acf6740b"/>
    <w:p>
      <w:pPr>
        <w:pStyle w:val="Heading1"/>
      </w:pPr>
      <w:r>
        <w:t xml:space="preserve">Artisan Commerce, Travel, and Invoicing Expand Bitcoin Payment Use Cases</w:t>
      </w:r>
    </w:p>
    <w:p>
      <w:pPr>
        <w:pStyle w:val="FirstParagraph"/>
      </w:pPr>
      <w:r>
        <w:rPr>
          <w:iCs/>
          <w:i/>
        </w:rPr>
        <w:t xml:space="preserve">By Bitcoin Payment Adoption Tracker • April 1, 2026</w:t>
      </w:r>
    </w:p>
    <w:p>
      <w:pPr>
        <w:pStyle w:val="BodyText"/>
      </w:pPr>
      <w:r>
        <w:t xml:space="preserve">The latest notes show Bitcoin payments moving through artisan textiles in Peru, travel and services in South Africa, neighborhood commerce in Africa, and remittance education in Bolivia. Infrastructure updates from MoneyBadger, Lightning Enable, NumoPayApp, and Bitcoin Center Berlín point to lower-friction invoicing, API settlement, and checkout flows.</w:t>
      </w:r>
    </w:p>
    <w:bookmarkStart w:id="24" w:name="major-adoption-news"/>
    <w:p>
      <w:pPr>
        <w:pStyle w:val="Heading2"/>
      </w:pPr>
      <w:r>
        <w:t xml:space="preserve">Major Adoption News</w:t>
      </w:r>
    </w:p>
    <w:bookmarkStart w:id="20" w:name="X877450ad18fcfad19c4f21977677d6a58321836"/>
    <w:p>
      <w:pPr>
        <w:pStyle w:val="Heading3"/>
      </w:pPr>
      <w:r>
        <w:t xml:space="preserve">Peru — Cusco textile communities add Bitcoin checkout</w:t>
      </w:r>
    </w:p>
    <w:p>
      <w:pPr>
        <w:pStyle w:val="FirstParagraph"/>
      </w:pPr>
      <w:r>
        <w:t xml:space="preserve">Weavers in Ohuay and Huayllapata, Cusco, said they are accepting Bitcoin to connect traditional textiles with tourists and buyers from elsewhere [1].</w:t>
      </w:r>
    </w:p>
    <w:p>
      <w:pPr>
        <w:pStyle w:val="BodyText"/>
      </w:pPr>
      <w:r>
        <w:rPr>
          <w:bCs/>
          <w:b/>
        </w:rPr>
        <w:t xml:space="preserve">Business impact:</w:t>
      </w:r>
      <w:r>
        <w:t xml:space="preserve"> </w:t>
      </w:r>
      <w:r>
        <w:t xml:space="preserve">This brings Bitcoin payments into artisan and tourism-linked commerce, where local producers are trying to reach non-local demand rather than only neighborhood spend.</w:t>
      </w:r>
    </w:p>
    <w:bookmarkEnd w:id="20"/>
    <w:bookmarkStart w:id="21" w:name="Xc8b838dc30d425ab0c5462bc272662a28cf6788"/>
    <w:p>
      <w:pPr>
        <w:pStyle w:val="Heading3"/>
      </w:pPr>
      <w:r>
        <w:t xml:space="preserve">South Africa — Bitcoin enters travel and routine service payments</w:t>
      </w:r>
    </w:p>
    <w:p>
      <w:pPr>
        <w:pStyle w:val="FirstParagraph"/>
      </w:pPr>
      <w:r>
        <w:t xml:space="preserve">UnravelSurf said its adventure surf trips in South Africa, from Mossel Bay to Cape Town, can be paid fully in Bitcoin, and Bitcoin Ekasi amplified that message [2, 3]. In Cape Town, a separate post showed a Bitcoin payment for a car wash at Thunder Brothers [4].</w:t>
      </w:r>
    </w:p>
    <w:p>
      <w:pPr>
        <w:pStyle w:val="BodyText"/>
      </w:pPr>
      <w:r>
        <w:rPr>
          <w:bCs/>
          <w:b/>
        </w:rPr>
        <w:t xml:space="preserve">Business impact:</w:t>
      </w:r>
      <w:r>
        <w:t xml:space="preserve"> </w:t>
      </w:r>
      <w:r>
        <w:t xml:space="preserve">The category mix matters: higher-ticket travel and routine service payments test Bitcoin in both planned purchases and ordinary local spend.</w:t>
      </w:r>
    </w:p>
    <w:bookmarkEnd w:id="21"/>
    <w:bookmarkStart w:id="22" w:name="X4fcd94e1a2860880c8212793ef93d482d5d9b5e"/>
    <w:p>
      <w:pPr>
        <w:pStyle w:val="Heading3"/>
      </w:pPr>
      <w:r>
        <w:t xml:space="preserve">El Salvador — Berlín and La Laguna report broader merchant coverage</w:t>
      </w:r>
    </w:p>
    <w:p>
      <w:pPr>
        <w:pStyle w:val="FirstParagraph"/>
      </w:pPr>
      <w:r>
        <w:t xml:space="preserve">Bitcoin Berlín and Bitcoin La Laguna said March included more merchants accepting bitcoin and a growing circular economy in La Laguna [5].</w:t>
      </w:r>
    </w:p>
    <w:p>
      <w:pPr>
        <w:pStyle w:val="BodyText"/>
      </w:pPr>
      <w:r>
        <w:rPr>
          <w:bCs/>
          <w:b/>
        </w:rPr>
        <w:t xml:space="preserve">Business impact:</w:t>
      </w:r>
      <w:r>
        <w:t xml:space="preserve"> </w:t>
      </w:r>
      <w:r>
        <w:t xml:space="preserve">This is a network-density signal rather than a single merchant launch, which is more relevant for repeat spending.</w:t>
      </w:r>
    </w:p>
    <w:bookmarkEnd w:id="22"/>
    <w:bookmarkStart w:id="23" w:name="X87cf97fa19babe3e7ffd7d3ca6ecc5fb0d1470d"/>
    <w:p>
      <w:pPr>
        <w:pStyle w:val="Heading3"/>
      </w:pPr>
      <w:r>
        <w:t xml:space="preserve">Africa — community networks document repeatable spend categories</w:t>
      </w:r>
    </w:p>
    <w:p>
      <w:pPr>
        <w:pStyle w:val="FirstParagraph"/>
      </w:pPr>
      <w:r>
        <w:t xml:space="preserve">Current notes show sats spent on groceries in Ekiti State, Nigeria [6], Lightning acceptance at Brasukas Bar in Ponta do Ouro Beach, Mozambique [7], and a Lightning merchant listing for Catia’s Shawarmas Hot Wings in the Bitcoin Victoria Falls network [8].</w:t>
      </w:r>
    </w:p>
    <w:p>
      <w:pPr>
        <w:pStyle w:val="BodyText"/>
      </w:pPr>
      <w:r>
        <w:rPr>
          <w:bCs/>
          <w:b/>
        </w:rPr>
        <w:t xml:space="preserve">Business impact:</w:t>
      </w:r>
      <w:r>
        <w:t xml:space="preserve"> </w:t>
      </w:r>
      <w:r>
        <w:t xml:space="preserve">Grocery, food, and bar categories are useful payment indicators because they map to frequent consumer transactions rather than one-off novelty purchases.</w:t>
      </w:r>
    </w:p>
    <w:bookmarkEnd w:id="23"/>
    <w:bookmarkEnd w:id="24"/>
    <w:bookmarkStart w:id="29" w:name="payment-infrastructure"/>
    <w:p>
      <w:pPr>
        <w:pStyle w:val="Heading2"/>
      </w:pPr>
      <w:r>
        <w:t xml:space="preserve">Payment Infrastructure</w:t>
      </w:r>
    </w:p>
    <w:bookmarkStart w:id="25" w:name="X21e5a22d29aa64710cc3fbd8172837560b438ec"/>
    <w:p>
      <w:pPr>
        <w:pStyle w:val="Heading3"/>
      </w:pPr>
      <w:r>
        <w:t xml:space="preserve">Global — MoneyBadger links Bitcoin invoicing to mainstream accounting stacks</w:t>
      </w:r>
    </w:p>
    <w:p>
      <w:pPr>
        <w:pStyle w:val="FirstParagraph"/>
      </w:pPr>
      <w:r>
        <w:t xml:space="preserve">MoneyBadger said merchants can accept Bitcoin without changing existing accounting software through payinbtc_me integrations with Xero, QuickBooks, Sage, and six more platforms [9, 10]. The same update says clients abroad can pay via Lightning instead of wire transfers, avoiding wire fees and multi-day settlement waits [10].</w:t>
      </w:r>
    </w:p>
    <w:p>
      <w:pPr>
        <w:pStyle w:val="BodyText"/>
      </w:pPr>
      <w:r>
        <w:rPr>
          <w:bCs/>
          <w:b/>
        </w:rPr>
        <w:t xml:space="preserve">Significance:</w:t>
      </w:r>
      <w:r>
        <w:t xml:space="preserve"> </w:t>
      </w:r>
      <w:r>
        <w:t xml:space="preserve">This lowers back-office friction for invoice-based businesses and makes Bitcoin more usable in cross-border collections.</w:t>
      </w:r>
    </w:p>
    <w:bookmarkEnd w:id="25"/>
    <w:bookmarkStart w:id="26" w:name="Xbc7009ca690f1565c3861ed2a5fafa9a0cd20db"/>
    <w:p>
      <w:pPr>
        <w:pStyle w:val="Heading3"/>
      </w:pPr>
      <w:r>
        <w:t xml:space="preserve">Global — Lightning Enable targets APIs and agent payments</w:t>
      </w:r>
    </w:p>
    <w:p>
      <w:pPr>
        <w:pStyle w:val="FirstParagraph"/>
      </w:pPr>
      <w:r>
        <w:t xml:space="preserve">Lightning Enable said its tooling lets builders paywall APIs or endpoints with a few lines of code, with no PII and instant settlement [11]. It also highlighted an open-source MCP server for agents to connect wallets and spend online [11], and described Lightning payments as instant, final, no-KYC, and no-chargeback settlement [12].</w:t>
      </w:r>
    </w:p>
    <w:p>
      <w:pPr>
        <w:pStyle w:val="BlockText"/>
      </w:pPr>
      <w:r>
        <w:t xml:space="preserve">“</w:t>
      </w:r>
      <w:r>
        <w:t xml:space="preserve">Instant, final, no KYC, no chargebacks. Your customer stays anonymous, you get paid in seconds.</w:t>
      </w:r>
      <w:r>
        <w:t xml:space="preserve">”</w:t>
      </w:r>
      <w:r>
        <w:t xml:space="preserve"> </w:t>
      </w:r>
      <w:r>
        <w:t xml:space="preserve">[12]</w:t>
      </w:r>
    </w:p>
    <w:p>
      <w:pPr>
        <w:pStyle w:val="FirstParagraph"/>
      </w:pPr>
      <w:r>
        <w:rPr>
          <w:bCs/>
          <w:b/>
        </w:rPr>
        <w:t xml:space="preserve">Significance:</w:t>
      </w:r>
      <w:r>
        <w:t xml:space="preserve"> </w:t>
      </w:r>
      <w:r>
        <w:t xml:space="preserve">This extends Bitcoin payments beyond consumer checkout into machine-to-machine and usage-based online commerce.</w:t>
      </w:r>
    </w:p>
    <w:bookmarkEnd w:id="26"/>
    <w:bookmarkStart w:id="27" w:name="X7170c48309b944b581f4ffe98f7f9bda2afc1a5"/>
    <w:p>
      <w:pPr>
        <w:pStyle w:val="Heading3"/>
      </w:pPr>
      <w:r>
        <w:t xml:space="preserve">App layer — NumoPayApp reduces checkout friction</w:t>
      </w:r>
    </w:p>
    <w:p>
      <w:pPr>
        <w:pStyle w:val="FirstParagraph"/>
      </w:pPr>
      <w:r>
        <w:t xml:space="preserve">NumoPayApp announced unified BIP321 URI support so one QR code can work with ecash or Lightning, removing the need to choose a payment method at the point of payment [13].</w:t>
      </w:r>
    </w:p>
    <w:p>
      <w:pPr>
        <w:pStyle w:val="BodyText"/>
      </w:pPr>
      <w:r>
        <w:rPr>
          <w:bCs/>
          <w:b/>
        </w:rPr>
        <w:t xml:space="preserve">Significance:</w:t>
      </w:r>
      <w:r>
        <w:t xml:space="preserve"> </w:t>
      </w:r>
      <w:r>
        <w:t xml:space="preserve">Simpler checkout flows can reduce operator training needs and payment-method confusion at the counter.</w:t>
      </w:r>
    </w:p>
    <w:bookmarkEnd w:id="27"/>
    <w:bookmarkStart w:id="28" w:name="Xb2def8b34f4176cc6cc53780443c7544951b4af"/>
    <w:p>
      <w:pPr>
        <w:pStyle w:val="Heading3"/>
      </w:pPr>
      <w:r>
        <w:t xml:space="preserve">El Salvador — Bitcoin Center Berlín experiments with automated payment flows</w:t>
      </w:r>
    </w:p>
    <w:p>
      <w:pPr>
        <w:pStyle w:val="FirstParagraph"/>
      </w:pPr>
      <w:r>
        <w:t xml:space="preserve">A technical session in Berlín, El Salvador covered OpenClaw, Ollama, and the Lightning Network [14], and included a demonstration of an AI agent sending payments using Nostr [14]. Bitcoin Berlín separately said kids continue attending the monthly classes enthusiastically [15].</w:t>
      </w:r>
    </w:p>
    <w:p>
      <w:pPr>
        <w:pStyle w:val="BodyText"/>
      </w:pPr>
      <w:r>
        <w:rPr>
          <w:bCs/>
          <w:b/>
        </w:rPr>
        <w:t xml:space="preserve">Significance:</w:t>
      </w:r>
      <w:r>
        <w:t xml:space="preserve"> </w:t>
      </w:r>
      <w:r>
        <w:t xml:space="preserve">Live payment experimentation plus recurring education helps build the local support base needed for merchant adoption.</w:t>
      </w:r>
    </w:p>
    <w:bookmarkEnd w:id="28"/>
    <w:bookmarkEnd w:id="29"/>
    <w:bookmarkStart w:id="33" w:name="regulatory-landscape"/>
    <w:p>
      <w:pPr>
        <w:pStyle w:val="Heading2"/>
      </w:pPr>
      <w:r>
        <w:t xml:space="preserve">Regulatory Landscape</w:t>
      </w:r>
    </w:p>
    <w:bookmarkStart w:id="30" w:name="americas"/>
    <w:p>
      <w:pPr>
        <w:pStyle w:val="Heading3"/>
      </w:pPr>
      <w:r>
        <w:t xml:space="preserve">Americas</w:t>
      </w:r>
    </w:p>
    <w:p>
      <w:pPr>
        <w:pStyle w:val="FirstParagraph"/>
      </w:pPr>
      <w:r>
        <w:t xml:space="preserve">No payment-specific legal or regulatory changes were cited for Peru, Bolivia, or El Salvador in the current notes.</w:t>
      </w:r>
    </w:p>
    <w:bookmarkEnd w:id="30"/>
    <w:bookmarkStart w:id="31" w:name="africa"/>
    <w:p>
      <w:pPr>
        <w:pStyle w:val="Heading3"/>
      </w:pPr>
      <w:r>
        <w:t xml:space="preserve">Africa</w:t>
      </w:r>
    </w:p>
    <w:p>
      <w:pPr>
        <w:pStyle w:val="FirstParagraph"/>
      </w:pPr>
      <w:r>
        <w:t xml:space="preserve">No payment-specific legal or regulatory changes were cited for South Africa, Nigeria, Mozambique, or the Victoria Falls materials.</w:t>
      </w:r>
    </w:p>
    <w:bookmarkEnd w:id="31"/>
    <w:bookmarkStart w:id="32" w:name="global"/>
    <w:p>
      <w:pPr>
        <w:pStyle w:val="Heading3"/>
      </w:pPr>
      <w:r>
        <w:t xml:space="preserve">Global</w:t>
      </w:r>
    </w:p>
    <w:p>
      <w:pPr>
        <w:pStyle w:val="FirstParagraph"/>
      </w:pPr>
      <w:r>
        <w:t xml:space="preserve">This batch is operational rather than regulatory: the sources focus on merchant onboarding, invoicing, Lightning-based payment flows, and education.</w:t>
      </w:r>
    </w:p>
    <w:bookmarkEnd w:id="32"/>
    <w:bookmarkEnd w:id="33"/>
    <w:bookmarkStart w:id="36" w:name="usage-metrics"/>
    <w:p>
      <w:pPr>
        <w:pStyle w:val="Heading2"/>
      </w:pPr>
      <w:r>
        <w:t xml:space="preserve">Usage Metrics</w:t>
      </w:r>
    </w:p>
    <w:p>
      <w:pPr>
        <w:pStyle w:val="FirstParagraph"/>
      </w:pPr>
      <w:r>
        <w:t xml:space="preserve">The current notes do not provide transaction volumes, payment values, or national adoption rates. The strongest measurable signals are merchant-growth statements and repeated live-spend examples.</w:t>
      </w:r>
    </w:p>
    <w:bookmarkStart w:id="34" w:name="geographic-signals"/>
    <w:p>
      <w:pPr>
        <w:pStyle w:val="Heading3"/>
      </w:pPr>
      <w:r>
        <w:t xml:space="preserve">Geographic signals</w:t>
      </w:r>
    </w:p>
    <w:p>
      <w:pPr>
        <w:numPr>
          <w:ilvl w:val="0"/>
          <w:numId w:val="1001"/>
        </w:numPr>
        <w:pStyle w:val="Compact"/>
      </w:pPr>
      <w:r>
        <w:rPr>
          <w:bCs/>
          <w:b/>
        </w:rPr>
        <w:t xml:space="preserve">El Salvador:</w:t>
      </w:r>
      <w:r>
        <w:t xml:space="preserve"> </w:t>
      </w:r>
      <w:r>
        <w:t xml:space="preserve">Berlín and La Laguna reported more merchants accepting bitcoin and a growing circular economy [5].</w:t>
      </w:r>
    </w:p>
    <w:p>
      <w:pPr>
        <w:numPr>
          <w:ilvl w:val="0"/>
          <w:numId w:val="1001"/>
        </w:numPr>
        <w:pStyle w:val="Compact"/>
      </w:pPr>
      <w:r>
        <w:rPr>
          <w:bCs/>
          <w:b/>
        </w:rPr>
        <w:t xml:space="preserve">Nigeria:</w:t>
      </w:r>
      <w:r>
        <w:t xml:space="preserve"> </w:t>
      </w:r>
      <w:r>
        <w:t xml:space="preserve">The Ekiti grocery example explicitly framed neighborhood spending as a circular-economy model, with a BTC Map listing for the merchant [6].</w:t>
      </w:r>
    </w:p>
    <w:p>
      <w:pPr>
        <w:numPr>
          <w:ilvl w:val="0"/>
          <w:numId w:val="1001"/>
        </w:numPr>
        <w:pStyle w:val="Compact"/>
      </w:pPr>
      <w:r>
        <w:rPr>
          <w:bCs/>
          <w:b/>
        </w:rPr>
        <w:t xml:space="preserve">Bolivia:</w:t>
      </w:r>
      <w:r>
        <w:t xml:space="preserve"> </w:t>
      </w:r>
      <w:r>
        <w:t xml:space="preserve">The UMSA session ended with a real transfer from the Middle East to Bolivia, showing live remittance use even though no amount was disclosed [16, 17].</w:t>
      </w:r>
    </w:p>
    <w:p>
      <w:pPr>
        <w:numPr>
          <w:ilvl w:val="0"/>
          <w:numId w:val="1001"/>
        </w:numPr>
        <w:pStyle w:val="Compact"/>
      </w:pPr>
      <w:r>
        <w:rPr>
          <w:bCs/>
          <w:b/>
        </w:rPr>
        <w:t xml:space="preserve">Multiple African examples:</w:t>
      </w:r>
      <w:r>
        <w:t xml:space="preserve"> </w:t>
      </w:r>
      <w:r>
        <w:t xml:space="preserve">Merchant posts from Mozambique, the Victoria Falls network, and Bitcoin Ekasi pair BTC Map listings with Lightning or Blink-style identifiers, suggesting a common discovery and payment stack across grassroots deployments [7, 8, 18].</w:t>
      </w:r>
    </w:p>
    <w:bookmarkEnd w:id="34"/>
    <w:bookmarkStart w:id="35" w:name="measurement-gap"/>
    <w:p>
      <w:pPr>
        <w:pStyle w:val="Heading3"/>
      </w:pPr>
      <w:r>
        <w:t xml:space="preserve">Measurement gap</w:t>
      </w:r>
    </w:p>
    <w:p>
      <w:pPr>
        <w:pStyle w:val="FirstParagraph"/>
      </w:pPr>
      <w:r>
        <w:t xml:space="preserve">Most evidence in this batch is operational: named merchants, visible payment demonstrations, BTC Map listings, and published Lightning/Blink identifiers.</w:t>
      </w:r>
    </w:p>
    <w:bookmarkEnd w:id="35"/>
    <w:bookmarkEnd w:id="36"/>
    <w:bookmarkStart w:id="40" w:name="emerging-markets"/>
    <w:p>
      <w:pPr>
        <w:pStyle w:val="Heading2"/>
      </w:pPr>
      <w:r>
        <w:t xml:space="preserve">Emerging Markets</w:t>
      </w:r>
    </w:p>
    <w:bookmarkStart w:id="37" w:name="X025887b3f8fc4c82e33ebeccf7dfbaf501bad18"/>
    <w:p>
      <w:pPr>
        <w:pStyle w:val="Heading3"/>
      </w:pPr>
      <w:r>
        <w:t xml:space="preserve">Bolivia — university-based remittance demonstration</w:t>
      </w:r>
    </w:p>
    <w:p>
      <w:pPr>
        <w:pStyle w:val="FirstParagraph"/>
      </w:pPr>
      <w:r>
        <w:t xml:space="preserve">At the Universidad Mayor de San Andrés engineering faculty, a session led by</w:t>
      </w:r>
      <w:r>
        <w:t xml:space="preserve"> </w:t>
      </w:r>
      <w:r>
        <w:t xml:space="preserve">@juanpybtc</w:t>
      </w:r>
      <w:r>
        <w:t xml:space="preserve"> </w:t>
      </w:r>
      <w:r>
        <w:t xml:space="preserve">ended with a real Bitcoin transfer from the Middle East to Bolivia [16, 17].</w:t>
      </w:r>
    </w:p>
    <w:p>
      <w:pPr>
        <w:pStyle w:val="BodyText"/>
      </w:pPr>
      <w:r>
        <w:rPr>
          <w:bCs/>
          <w:b/>
        </w:rPr>
        <w:t xml:space="preserve">Why it matters:</w:t>
      </w:r>
      <w:r>
        <w:t xml:space="preserve"> </w:t>
      </w:r>
      <w:r>
        <w:t xml:space="preserve">This shows Bitcoin being demonstrated as a remittance rail inside a major academic setting, not only as local retail checkout.</w:t>
      </w:r>
    </w:p>
    <w:bookmarkEnd w:id="37"/>
    <w:bookmarkStart w:id="38" w:name="Xb12415151943c3a12558f8a6ac45c6d7ca1c5ba"/>
    <w:p>
      <w:pPr>
        <w:pStyle w:val="Heading3"/>
      </w:pPr>
      <w:r>
        <w:t xml:space="preserve">Nigeria — neighborhood groceries remain a strong circular-economy test</w:t>
      </w:r>
    </w:p>
    <w:p>
      <w:pPr>
        <w:pStyle w:val="FirstParagraph"/>
      </w:pPr>
      <w:r>
        <w:t xml:space="preserve">In Ekiti State, a grocery purchase paid in sats was presented as a way to build a real Bitcoin circular economy: spend, earn, repeat [6].</w:t>
      </w:r>
    </w:p>
    <w:p>
      <w:pPr>
        <w:pStyle w:val="BodyText"/>
      </w:pPr>
      <w:r>
        <w:rPr>
          <w:bCs/>
          <w:b/>
        </w:rPr>
        <w:t xml:space="preserve">Why it matters:</w:t>
      </w:r>
      <w:r>
        <w:t xml:space="preserve"> </w:t>
      </w:r>
      <w:r>
        <w:t xml:space="preserve">Grocery purchases are recurring and practical, making them one of the clearest tests of Bitcoin as everyday money.</w:t>
      </w:r>
    </w:p>
    <w:bookmarkEnd w:id="38"/>
    <w:bookmarkStart w:id="39" w:name="X3d32fd278c46a5c791ab4844da32c3b9cb6cbc0"/>
    <w:p>
      <w:pPr>
        <w:pStyle w:val="Heading3"/>
      </w:pPr>
      <w:r>
        <w:t xml:space="preserve">Mozambique — merchant acceptance is linked to local service providers</w:t>
      </w:r>
    </w:p>
    <w:p>
      <w:pPr>
        <w:pStyle w:val="FirstParagraph"/>
      </w:pPr>
      <w:r>
        <w:t xml:space="preserve">Bitcoin Famba paired Brasukas Bar’s Lightning merchant paycode with paycodes for skate and surf instructors participating in local social-community projects [7].</w:t>
      </w:r>
    </w:p>
    <w:p>
      <w:pPr>
        <w:pStyle w:val="BodyText"/>
      </w:pPr>
      <w:r>
        <w:rPr>
          <w:bCs/>
          <w:b/>
        </w:rPr>
        <w:t xml:space="preserve">Why it matters:</w:t>
      </w:r>
      <w:r>
        <w:t xml:space="preserve"> </w:t>
      </w:r>
      <w:r>
        <w:t xml:space="preserve">The relevant signal is not just merchant acceptance, but onward circulation inside a local service community.</w:t>
      </w:r>
    </w:p>
    <w:bookmarkEnd w:id="39"/>
    <w:bookmarkEnd w:id="40"/>
    <w:bookmarkStart w:id="60" w:name="adoption-outlook"/>
    <w:p>
      <w:pPr>
        <w:pStyle w:val="Heading2"/>
      </w:pPr>
      <w:r>
        <w:t xml:space="preserve">Adoption Outlook</w:t>
      </w:r>
    </w:p>
    <w:p>
      <w:pPr>
        <w:pStyle w:val="FirstParagraph"/>
      </w:pPr>
      <w:r>
        <w:t xml:space="preserve">This batch shows two reinforcing layers of progress. First, merchant use cases continue to broaden across categories: artisan textiles in Peru, travel and car-wash services in South Africa, groceries in Nigeria, and food-and-bar merchants in Mozambique and the Victoria Falls network [1, 2, 4, 6, 7, 8]. Second, the payment stack is getting easier to integrate through accounting software connections, API paywalls, and single-QR multi-rail checkout [9, 10, 11, 13].</w:t>
      </w:r>
    </w:p>
    <w:p>
      <w:pPr>
        <w:pStyle w:val="BodyText"/>
      </w:pPr>
      <w:r>
        <w:t xml:space="preserve">No new regulatory shifts were cited. The main limitation remains measurement: the notes show live usage and merchant-growth signals, but very little hard volume data. Within that constraint, the strongest momentum in this batch is grassroots and infrastructure-led rather than policy-led.</w:t>
      </w:r>
    </w:p>
    <w:p>
      <w:r>
        <w:pict>
          <v:rect style="width:0;height:1.5pt" o:hralign="center" o:hrstd="t" o:hr="t"/>
        </w:pict>
      </w:r>
    </w:p>
    <w:bookmarkStart w:id="59" w:name="sources"/>
    <w:p>
      <w:pPr>
        <w:pStyle w:val="Heading3"/>
      </w:pPr>
      <w:r>
        <w:t xml:space="preserve">Sources</w:t>
      </w:r>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@MotivPeru</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@UnravelSurf</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@NickDarlington</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@BitcoinBerlinSV</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@BitcoinEkiti</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@BitcoinFamba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@BitcoinVicFalls</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@MoneyBadgerPay</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@cryptoteun</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@NumoPayApp</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@PupusasG</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@BitcoinBerlinSV</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@BitcoinEkasi</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s://x.com/BitcoinBerlinSV/status/2038847501919236489" TargetMode="External" /><Relationship Type="http://schemas.openxmlformats.org/officeDocument/2006/relationships/hyperlink" Id="rId45" Target="https://x.com/BitcoinBerlinSV/status/2039152354247761996" TargetMode="External" /><Relationship Type="http://schemas.openxmlformats.org/officeDocument/2006/relationships/hyperlink" Id="rId43" Target="https://x.com/BitcoinEkasi/status/2038864488368079223" TargetMode="External" /><Relationship Type="http://schemas.openxmlformats.org/officeDocument/2006/relationships/hyperlink" Id="rId58" Target="https://x.com/BitcoinEkasi/status/2038994729032187978" TargetMode="External" /><Relationship Type="http://schemas.openxmlformats.org/officeDocument/2006/relationships/hyperlink" Id="rId46" Target="https://x.com/BitcoinEkiti/status/2038921669981458574" TargetMode="External" /><Relationship Type="http://schemas.openxmlformats.org/officeDocument/2006/relationships/hyperlink" Id="rId47" Target="https://x.com/BitcoinFamba/status/2038917658708439153" TargetMode="External" /><Relationship Type="http://schemas.openxmlformats.org/officeDocument/2006/relationships/hyperlink" Id="rId48" Target="https://x.com/BitcoinVicFalls/status/2039048229052969022" TargetMode="External" /><Relationship Type="http://schemas.openxmlformats.org/officeDocument/2006/relationships/hyperlink" Id="rId49" Target="https://x.com/MoneyBadgerPay/status/2038986532942402044" TargetMode="External" /><Relationship Type="http://schemas.openxmlformats.org/officeDocument/2006/relationships/hyperlink" Id="rId41" Target="https://x.com/MotivPeru/status/2038964535038460084" TargetMode="External" /><Relationship Type="http://schemas.openxmlformats.org/officeDocument/2006/relationships/hyperlink" Id="rId44" Target="https://x.com/NickDarlington/status/2039078711325020668" TargetMode="External" /><Relationship Type="http://schemas.openxmlformats.org/officeDocument/2006/relationships/hyperlink" Id="rId53" Target="https://x.com/NumoPayApp/status/2038907615489527825" TargetMode="External" /><Relationship Type="http://schemas.openxmlformats.org/officeDocument/2006/relationships/hyperlink" Id="rId54" Target="https://x.com/PupusasG/status/2038840503303610673" TargetMode="External" /><Relationship Type="http://schemas.openxmlformats.org/officeDocument/2006/relationships/hyperlink" Id="rId42" Target="https://x.com/UnravelSurf/status/2038863016297406537" TargetMode="External" /><Relationship Type="http://schemas.openxmlformats.org/officeDocument/2006/relationships/hyperlink" Id="rId56" Target="https://x.com/bitcoinr3/status/2039169086479819174" TargetMode="External" /><Relationship Type="http://schemas.openxmlformats.org/officeDocument/2006/relationships/hyperlink" Id="rId57" Target="https://x.com/bitcoinr3/status/2039170671226331553" TargetMode="External" /><Relationship Type="http://schemas.openxmlformats.org/officeDocument/2006/relationships/hyperlink" Id="rId50" Target="https://x.com/cryptoteun/status/2038960278436471199" TargetMode="External" /><Relationship Type="http://schemas.openxmlformats.org/officeDocument/2006/relationships/hyperlink" Id="rId52" Target="https://x.com/lightningenable/status/2039051777278869507" TargetMode="External" /><Relationship Type="http://schemas.openxmlformats.org/officeDocument/2006/relationships/hyperlink" Id="rId51" Target="https://x.com/lightningenable/status/2039051780370170118" TargetMode="External" /></Relationships>
</file>

<file path=word/_rels/footnotes.xml.rels><?xml version="1.0" encoding="UTF-8"?><Relationships xmlns="http://schemas.openxmlformats.org/package/2006/relationships"><Relationship Type="http://schemas.openxmlformats.org/officeDocument/2006/relationships/hyperlink" Id="rId55" Target="https://x.com/BitcoinBerlinSV/status/2038847501919236489" TargetMode="External" /><Relationship Type="http://schemas.openxmlformats.org/officeDocument/2006/relationships/hyperlink" Id="rId45" Target="https://x.com/BitcoinBerlinSV/status/2039152354247761996" TargetMode="External" /><Relationship Type="http://schemas.openxmlformats.org/officeDocument/2006/relationships/hyperlink" Id="rId43" Target="https://x.com/BitcoinEkasi/status/2038864488368079223" TargetMode="External" /><Relationship Type="http://schemas.openxmlformats.org/officeDocument/2006/relationships/hyperlink" Id="rId58" Target="https://x.com/BitcoinEkasi/status/2038994729032187978" TargetMode="External" /><Relationship Type="http://schemas.openxmlformats.org/officeDocument/2006/relationships/hyperlink" Id="rId46" Target="https://x.com/BitcoinEkiti/status/2038921669981458574" TargetMode="External" /><Relationship Type="http://schemas.openxmlformats.org/officeDocument/2006/relationships/hyperlink" Id="rId47" Target="https://x.com/BitcoinFamba/status/2038917658708439153" TargetMode="External" /><Relationship Type="http://schemas.openxmlformats.org/officeDocument/2006/relationships/hyperlink" Id="rId48" Target="https://x.com/BitcoinVicFalls/status/2039048229052969022" TargetMode="External" /><Relationship Type="http://schemas.openxmlformats.org/officeDocument/2006/relationships/hyperlink" Id="rId49" Target="https://x.com/MoneyBadgerPay/status/2038986532942402044" TargetMode="External" /><Relationship Type="http://schemas.openxmlformats.org/officeDocument/2006/relationships/hyperlink" Id="rId41" Target="https://x.com/MotivPeru/status/2038964535038460084" TargetMode="External" /><Relationship Type="http://schemas.openxmlformats.org/officeDocument/2006/relationships/hyperlink" Id="rId44" Target="https://x.com/NickDarlington/status/2039078711325020668" TargetMode="External" /><Relationship Type="http://schemas.openxmlformats.org/officeDocument/2006/relationships/hyperlink" Id="rId53" Target="https://x.com/NumoPayApp/status/2038907615489527825" TargetMode="External" /><Relationship Type="http://schemas.openxmlformats.org/officeDocument/2006/relationships/hyperlink" Id="rId54" Target="https://x.com/PupusasG/status/2038840503303610673" TargetMode="External" /><Relationship Type="http://schemas.openxmlformats.org/officeDocument/2006/relationships/hyperlink" Id="rId42" Target="https://x.com/UnravelSurf/status/2038863016297406537" TargetMode="External" /><Relationship Type="http://schemas.openxmlformats.org/officeDocument/2006/relationships/hyperlink" Id="rId56" Target="https://x.com/bitcoinr3/status/2039169086479819174" TargetMode="External" /><Relationship Type="http://schemas.openxmlformats.org/officeDocument/2006/relationships/hyperlink" Id="rId57" Target="https://x.com/bitcoinr3/status/2039170671226331553" TargetMode="External" /><Relationship Type="http://schemas.openxmlformats.org/officeDocument/2006/relationships/hyperlink" Id="rId50" Target="https://x.com/cryptoteun/status/2038960278436471199" TargetMode="External" /><Relationship Type="http://schemas.openxmlformats.org/officeDocument/2006/relationships/hyperlink" Id="rId52" Target="https://x.com/lightningenable/status/2039051777278869507" TargetMode="External" /><Relationship Type="http://schemas.openxmlformats.org/officeDocument/2006/relationships/hyperlink" Id="rId51" Target="https://x.com/lightningenable/status/20390517803701701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Artisan Commerce, Travel, and Invoicing Expand Bitcoin Payment Use Cases</dc:title>
  <dc:creator>Bitcoin Payment Adoption Tracker</dc:creator>
  <cp:keywords/>
  <dcterms:created xsi:type="dcterms:W3CDTF">2026-04-03T10:06:00Z</dcterms:created>
  <dcterms:modified xsi:type="dcterms:W3CDTF">2026-04-03T10:06:00Z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2026-04-01</vt:lpwstr>
  </property>
</Properties>
</file>