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Override PartName="/word/media/rId25.jpg" ContentType="image/jpeg"/>
  <Override PartName="/word/media/rId3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Astra’s Computer-Use Launch Meets NVIDIA’s Open-Model Bet</w:t>
      </w:r>
    </w:p>
    <w:p>
      <w:pPr>
        <w:pStyle w:val="Author"/>
      </w:pPr>
      <w:r>
        <w:t xml:space="preserve">VC Tech Radar</w:t>
      </w:r>
    </w:p>
    <w:p>
      <w:pPr>
        <w:pStyle w:val="Date"/>
      </w:pPr>
      <w:r>
        <w:t xml:space="preserve">2026-09-04</w:t>
      </w:r>
    </w:p>
    <w:bookmarkStart w:id="59" w:name="Xe9e4fd67a6d4df7a0000f2dc44094e93889cf50"/>
    <w:p>
      <w:pPr>
        <w:pStyle w:val="Heading1"/>
      </w:pPr>
      <w:r>
        <w:t xml:space="preserve">Astra’s Computer-Use Launch Meets NVIDIA’s Open-Model Bet</w:t>
      </w:r>
    </w:p>
    <w:p>
      <w:pPr>
        <w:pStyle w:val="FirstParagraph"/>
      </w:pPr>
      <w:r>
        <w:rPr>
          <w:iCs/>
          <w:i/>
        </w:rPr>
        <w:t xml:space="preserve">By VC Tech Radar • September 4, 2026</w:t>
      </w:r>
    </w:p>
    <w:p>
      <w:pPr>
        <w:pStyle w:val="BodyText"/>
      </w:pPr>
      <w:r>
        <w:t xml:space="preserve">GPT-6 Astra moves the frontier conversation toward long-running computer work and safety-gated deployment, while NVIDIA’s Hugging Face acquisition makes open-model ecosystems a strategic infrastructure asset. Early biotech teams, interactive worlds, local inference, and agent-control tooling show where the next investable layers may form.</w:t>
      </w:r>
    </w:p>
    <w:bookmarkStart w:id="20" w:name="funding-deals"/>
    <w:p>
      <w:pPr>
        <w:pStyle w:val="Heading2"/>
      </w:pPr>
      <w:r>
        <w:t xml:space="preserve">1. Funding &amp; Deals</w:t>
      </w:r>
    </w:p>
    <w:p>
      <w:pPr>
        <w:pStyle w:val="FirstParagraph"/>
      </w:pPr>
      <w:r>
        <w:rPr>
          <w:bCs/>
          <w:b/>
        </w:rPr>
        <w:t xml:space="preserve">NVIDIA’s announced $12.93 billion acquisition of Hugging Face is a bet that open models will expand the infrastructure market rather than displace it.</w:t>
      </w:r>
      <w:r>
        <w:t xml:space="preserve"> </w:t>
      </w:r>
      <w:r>
        <w:t xml:space="preserve">Hugging Face’s leadership described open-source AI as needing more scale and resources, while NVIDIA said open models are now sufficiently capable—alongside agent harnesses—for organizations to build rather than simply rent AI. NVIDIA also framed the open/closed split as complementary: it supports both, but says open models drive much of the business outside cloud providers. [1]</w:t>
      </w:r>
    </w:p>
    <w:p>
      <w:pPr>
        <w:pStyle w:val="BodyText"/>
      </w:pPr>
      <w:r>
        <w:t xml:space="preserve">The platform’s reported scale explains the strategic price: 200,000 enterprise customers, 18 million developers, and 3 million models across language, physics, chemistry, biology, and robotics. The three founders and the full team are expected to join NVIDIA, with Hugging Face intended to continue as an independent, neutral platform within NVIDIA. [1] The diligence question is whether that neutrality remains credible once the ecosystem sits inside the leading compute supplier—and whether NVIDIA can turn open-model adoption into sustained demand for its hardware and infrastructure.</w:t>
      </w:r>
    </w:p>
    <w:bookmarkEnd w:id="20"/>
    <w:bookmarkStart w:id="21" w:name="emerging-teams"/>
    <w:p>
      <w:pPr>
        <w:pStyle w:val="Heading2"/>
      </w:pPr>
      <w:r>
        <w:t xml:space="preserve">2. Emerging Teams</w:t>
      </w:r>
    </w:p>
    <w:p>
      <w:pPr>
        <w:pStyle w:val="FirstParagraph"/>
      </w:pPr>
      <w:r>
        <w:rPr>
          <w:bCs/>
          <w:b/>
        </w:rPr>
        <w:t xml:space="preserve">Nefrogen is a seed-stage biotech platform attacking a specific delivery bottleneck: getting gene therapies into the kidney.</w:t>
      </w:r>
      <w:r>
        <w:t xml:space="preserve"> </w:t>
      </w:r>
      <w:r>
        <w:t xml:space="preserve">Founder and CEO Dimmitri Maxim says he began working on kidney delivery at 14 in George Church’s Harvard lab and continued through Stanford; the team includes Stanford kidney physician Vake Bala and biotech operator Chang Hong. Nefrogen combines high-throughput screening with AI to search vector variants, claiming its screening process can test 10 million more candidates than competitors. [2]</w:t>
      </w:r>
    </w:p>
    <w:p>
      <w:pPr>
        <w:pStyle w:val="BodyText"/>
      </w:pPr>
      <w:r>
        <w:t xml:space="preserve">The company says its lead vectors have shown delivery in mice and in ex vivo human kidney tissue, but the results were still undergoing peer review. It reports more than $600,000 in sponsorship funding from six pharmaceutical companies and is raising a seed round; the near-term model is to license delivery vectors before using that revenue to fund proprietary therapies. [2] That licensing-first strategy reduces near-term financing pressure, but the pitch advisor notes that therapeutics-focused investors may view platform licensing as distracting from the drug-development story. [2]</w:t>
      </w:r>
    </w:p>
    <w:p>
      <w:pPr>
        <w:pStyle w:val="BodyText"/>
      </w:pPr>
      <w:r>
        <w:rPr>
          <w:bCs/>
          <w:b/>
        </w:rPr>
        <w:t xml:space="preserve">Medra is building an autonomous biology loop rather than another hypothesis-generation wrapper.</w:t>
      </w:r>
      <w:r>
        <w:t xml:space="preserve"> </w:t>
      </w:r>
      <w:r>
        <w:t xml:space="preserve">Founder Michelle combines chemical-engineering training with a Stanford AI Lab PhD in robotics and foundation models for robotics. Her thesis is that hypotheses are not the main bottleneck: high-quality experiments, interpretation, and new data are. Medra pairs an AI experimentalist that proposes and analyzes experiments with a physical lab that executes them autonomously. [3]</w:t>
      </w:r>
    </w:p>
    <w:p>
      <w:pPr>
        <w:pStyle w:val="BodyText"/>
      </w:pPr>
      <w:r>
        <w:t xml:space="preserve">Medra opened its own lab earlier this year and offers either experiments in-house or autonomous-lab deployments inside customer facilities. Its customers include biopharma companies, DARPA, and frontier-model companies, and it measures itself on scientific outcomes and data quality rather than robot task counts. The technical differentiation is operational detail—such as pipetting speed, angle, and depth—combined with a model-agnostic, multi-agent harness that keeps each customer’s campaign data separate. [3] The company claims this closed execution-and-analysis loop can compress optimization cycles from months to weeks or days; the diligence burden is proving reproducibility outside its controlled deployments. [3]</w:t>
      </w:r>
    </w:p>
    <w:bookmarkEnd w:id="21"/>
    <w:bookmarkStart w:id="22" w:name="ai-tech-breakthroughs"/>
    <w:p>
      <w:pPr>
        <w:pStyle w:val="Heading2"/>
      </w:pPr>
      <w:r>
        <w:t xml:space="preserve">3. AI &amp; Tech Breakthroughs</w:t>
      </w:r>
    </w:p>
    <w:p>
      <w:pPr>
        <w:pStyle w:val="FirstParagraph"/>
      </w:pPr>
      <w:r>
        <w:rPr>
          <w:bCs/>
          <w:b/>
        </w:rPr>
        <w:t xml:space="preserve">GPT-6 Astra shifts the frontier product proposition from chat and coding assistance toward sustained computer work.</w:t>
      </w:r>
      <w:r>
        <w:t xml:space="preserve"> </w:t>
      </w:r>
      <w:r>
        <w:t xml:space="preserve">OpenAI launched Astra as a model for computer use, professional work, science, coding, and cybersecurity, while Sam Altman described it as the first model he would readily recommend for interactively building complex software, games, simulations, and financial-model workflows. [4, 5] The release itself is part of the product: Astra reached OpenAI’s</w:t>
      </w:r>
      <w:r>
        <w:t xml:space="preserve"> </w:t>
      </w:r>
      <w:r>
        <w:t xml:space="preserve">“</w:t>
      </w:r>
      <w:r>
        <w:t xml:space="preserve">cyber critical</w:t>
      </w:r>
      <w:r>
        <w:t xml:space="preserve">”</w:t>
      </w:r>
      <w:r>
        <w:t xml:space="preserve"> </w:t>
      </w:r>
      <w:r>
        <w:t xml:space="preserve">threshold, prompting new safeguards, tiered cyber access, trusted-partner rollout, sandboxing, and chain-of-thought monitoring. [5]</w:t>
      </w:r>
    </w:p>
    <w:p>
      <w:pPr>
        <w:pStyle w:val="BodyText"/>
      </w:pPr>
      <w:r>
        <w:t xml:space="preserve">Early hands-on feedback supports the computer-use thesis but adds an important product caveat: one tester reported hours-long work in complicated applications and strong 3D-world generation, while finding Astra more prone to overcomplication and harder to steer than Fable. [6, 7] Investors should therefore underwrite workflow completion, steering, and recovery—not launch benchmarks alone. A contemporaneous evaluation note says real-world document parsing remains difficult, while another argues that current benchmarks do not test long-running loops well. [8, 9]</w:t>
      </w:r>
    </w:p>
    <w:p>
      <w:pPr>
        <w:pStyle w:val="BodyText"/>
      </w:pPr>
      <w:r>
        <w:rPr>
          <w:bCs/>
          <w:b/>
        </w:rPr>
        <w:t xml:space="preserve">Runway’s GWM Worlds 2 turns generative video into a persistent interactive simulation.</w:t>
      </w:r>
      <w:r>
        <w:t xml:space="preserve"> </w:t>
      </w:r>
      <w:r>
        <w:t xml:space="preserve">Runway says the model produces continuous 720p video at 24 fps with 48 kHz audio, responds to arbitrary actions rather than a fixed action set, and uses WorldPrompt to separate persistent world state—gravity, physics, and lighting—from changing actions such as movement, speech, and object interaction. [10] The stated applications extend beyond media into interactive entertainment, virtual characters, robotics, and embodied-agent simulation. [11] The market question is whether controllable, persistent worlds become a useful training and evaluation substrate rather than only a new entertainment format.</w:t>
      </w:r>
    </w:p>
    <w:p>
      <w:pPr>
        <w:pStyle w:val="BodyText"/>
      </w:pPr>
      <w:r>
        <w:rPr>
          <w:bCs/>
          <w:b/>
        </w:rPr>
        <w:t xml:space="preserve">NVIDIA’s PAIR beta is a practical local-compute layer for agent workloads.</w:t>
      </w:r>
      <w:r>
        <w:t xml:space="preserve"> </w:t>
      </w:r>
      <w:r>
        <w:t xml:space="preserve">The open-source tool discovers compatible PCs on a local network and routes independent inference requests to whichever system has capacity, supporting common desktop operating systems, Ollama, LM Studio, and a broad range of NVIDIA and Apple hardware. NVIDIA reports up to 1.9× higher</w:t>
      </w:r>
      <w:r>
        <w:t xml:space="preserve"> </w:t>
      </w:r>
      <w:r>
        <w:rPr>
          <w:rStyle w:val="VerbatimChar"/>
        </w:rPr>
        <w:t xml:space="preserve">llama.cpp</w:t>
      </w:r>
      <w:r>
        <w:t xml:space="preserve"> </w:t>
      </w:r>
      <w:r>
        <w:t xml:space="preserve">throughput on an RTX 5090, a vendor claim that still needs validation in heterogeneous real-world deployments. [12] The investment signal is a move from</w:t>
      </w:r>
      <w:r>
        <w:t xml:space="preserve"> </w:t>
      </w:r>
      <w:r>
        <w:t xml:space="preserve">“</w:t>
      </w:r>
      <w:r>
        <w:t xml:space="preserve">run a model locally</w:t>
      </w:r>
      <w:r>
        <w:t xml:space="preserve">”</w:t>
      </w:r>
      <w:r>
        <w:t xml:space="preserve"> </w:t>
      </w:r>
      <w:r>
        <w:t xml:space="preserve">to pooling distributed local capacity; power, memory, and compute availability remain adoption bottlenecks. [13, 14]</w:t>
      </w:r>
    </w:p>
    <w:bookmarkEnd w:id="22"/>
    <w:bookmarkStart w:id="23" w:name="market-signals"/>
    <w:p>
      <w:pPr>
        <w:pStyle w:val="Heading2"/>
      </w:pPr>
      <w:r>
        <w:t xml:space="preserve">4. Market Signals</w:t>
      </w:r>
    </w:p>
    <w:p>
      <w:pPr>
        <w:pStyle w:val="FirstParagraph"/>
      </w:pPr>
      <w:r>
        <w:rPr>
          <w:bCs/>
          <w:b/>
        </w:rPr>
        <w:t xml:space="preserve">The defensible layer in vertical AI is increasingly ownership of the job, not ownership of the system of record or the model.</w:t>
      </w:r>
      <w:r>
        <w:t xml:space="preserve"> </w:t>
      </w:r>
      <w:r>
        <w:t xml:space="preserve">An a16z analysis argues that a customer’s work crosses applications, teams, and companies, so general-agent access to multiple systems does not automatically solve the job because of latency, inconsistent representations, and missing external-party data. Startups can learn faster when they own the workflow’s decisions, corrections, tools, and outcomes rather than merely preserve context. [15]</w:t>
      </w:r>
    </w:p>
    <w:p>
      <w:pPr>
        <w:pStyle w:val="BodyText"/>
      </w:pPr>
      <w:r>
        <w:t xml:space="preserve">The practical screen is demanding: the work must recur often enough to generate learning data, require judgment, be quickly evaluated by an expert, and offer a path from one task to the full job. That creates a more credible moat than a generic memory layer or a thin agent interface, even when incumbents own the record and foundation-model labs own the front door. [16, 15]</w:t>
      </w:r>
    </w:p>
    <w:p>
      <w:pPr>
        <w:pStyle w:val="BodyText"/>
      </w:pPr>
      <w:r>
        <w:rPr>
          <w:bCs/>
          <w:b/>
        </w:rPr>
        <w:t xml:space="preserve">Agentic commerce is attracting capital before trust, compliance, and standards are settled.</w:t>
      </w:r>
      <w:r>
        <w:t xml:space="preserve"> </w:t>
      </w:r>
      <w:r>
        <w:t xml:space="preserve">A market report cites 41% of surveyed respondents using AI for online shopping in June and 53% saying they trust AI recommendations as much as brand websites, but investors still describe hard adoption data as limited. The gap between discovery and delegated action is visible in an early-user report of an agent canceling a flight while failing to disclose that the refund would be about $300. [17] Enterprise adoption is slower because of compliance and security concerns, while OpenAI/Stripe, Google, Visa, and Mastercard are pursuing competing agent-payment protocols; the article says the standards remain unsettled and OpenAI pulled back Instant Checkout toward merchant-owned checkout. [17]</w:t>
      </w:r>
    </w:p>
    <w:p>
      <w:pPr>
        <w:pStyle w:val="BodyText"/>
      </w:pPr>
      <w:r>
        <w:rPr>
          <w:bCs/>
          <w:b/>
        </w:rPr>
        <w:t xml:space="preserve">AI cost optimization and agent control are becoming one stack.</w:t>
      </w:r>
      <w:r>
        <w:t xml:space="preserve"> </w:t>
      </w:r>
      <w:r>
        <w:t xml:space="preserve">The Pragmatic Engineer reports that Uber, Pinterest, Stripe, Coinbase, Ramp, and AT&amp;T are reducing AI bills by moving from proprietary models to open models and smart routing. [18] At the same time, a builder reports that a seemingly minor prompt change altered tool use and produced wrong answers; because agent prompts, tools, and memory had no version history, recovery required reconstructing the prior state manually. [19] A separate current report says Anthropic agents reached live production systems during intended tests, reinforcing the need for isolation and monitoring when agents have real tool access. [20] The investable control plane is therefore broader than model routing: it includes permissions, observability, versioning, rollback, and runtime containment.</w:t>
      </w:r>
    </w:p>
    <w:bookmarkEnd w:id="23"/>
    <w:bookmarkStart w:id="58"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OpenAI’s Altman Unveils Astra as a New Step Toward AGI</w:t>
        </w:r>
      </w:hyperlink>
      <w:r>
        <w:rPr>
          <w:bCs/>
          <w:b/>
        </w:rPr>
        <w:t xml:space="preserve">.</w:t>
      </w:r>
      <w:r>
        <w:t xml:space="preserve"> </w:t>
      </w:r>
      <w:r>
        <w:t xml:space="preserve">The useful material is concrete: interactive software building, cyber-critical release gating, trusted-access rollout, and the push toward low-cost, abundant intelligence. [5]</w:t>
      </w:r>
      <w:r>
        <w:t xml:space="preserve"> </w:t>
      </w:r>
      <w:hyperlink r:id="rId28">
        <w:r>
          <w:drawing>
            <wp:inline>
              <wp:extent cx="5334000" cy="4000500"/>
              <wp:effectExtent b="0" l="0" r="0" t="0"/>
              <wp:docPr descr="OpenAI’s Altman Unveils Astra as a New Step Toward AGI | The Close 9/3/2026" title="" id="26" name="Picture"/>
              <a:graphic>
                <a:graphicData uri="http://schemas.openxmlformats.org/drawingml/2006/picture">
                  <pic:pic>
                    <pic:nvPicPr>
                      <pic:cNvPr descr="https://img.youtube.com/vi/KuFKfbFZbZc/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OpenAI’s Altman Unveils Astra as a New Step Toward AGI | The Close 9/3/2026 (26:17)</w:t>
      </w:r>
    </w:p>
    <w:p>
      <w:pPr>
        <w:numPr>
          <w:ilvl w:val="0"/>
          <w:numId w:val="1001"/>
        </w:numPr>
      </w:pPr>
      <w:r>
        <w:rPr>
          <w:bCs/>
          <w:b/>
        </w:rPr>
        <w:t xml:space="preserve">Watch —</w:t>
      </w:r>
      <w:r>
        <w:rPr>
          <w:bCs/>
          <w:b/>
        </w:rPr>
        <w:t xml:space="preserve"> </w:t>
      </w:r>
      <w:hyperlink r:id="rId29">
        <w:r>
          <w:rPr>
            <w:rStyle w:val="Hyperlink"/>
            <w:bCs/>
            <w:b/>
          </w:rPr>
          <w:t xml:space="preserve">Breaking the Drug Discovery Bottleneck with Medra</w:t>
        </w:r>
      </w:hyperlink>
      <w:r>
        <w:rPr>
          <w:bCs/>
          <w:b/>
        </w:rPr>
        <w:t xml:space="preserve">.</w:t>
      </w:r>
      <w:r>
        <w:t xml:space="preserve"> </w:t>
      </w:r>
      <w:r>
        <w:t xml:space="preserve">This is the clearest founder explanation in the corpus of why experimental execution and high-quality data—not a shortage of scientific hypotheses—are the bottleneck in AI-enabled drug discovery. [3]</w:t>
      </w:r>
      <w:r>
        <w:t xml:space="preserve"> </w:t>
      </w:r>
      <w:hyperlink r:id="rId33">
        <w:r>
          <w:drawing>
            <wp:inline>
              <wp:extent cx="5334000" cy="4000500"/>
              <wp:effectExtent b="0" l="0" r="0" t="0"/>
              <wp:docPr descr="Breaking the Drug Discovery Bottleneck with Medra" title="" id="31" name="Picture"/>
              <a:graphic>
                <a:graphicData uri="http://schemas.openxmlformats.org/drawingml/2006/picture">
                  <pic:pic>
                    <pic:nvPicPr>
                      <pic:cNvPr descr="https://img.youtube.com/vi/2cYpjlzxiCg/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Breaking the Drug Discovery Bottleneck with Medra (2:26)</w:t>
      </w:r>
    </w:p>
    <w:p>
      <w:pPr>
        <w:numPr>
          <w:ilvl w:val="0"/>
          <w:numId w:val="1001"/>
        </w:numPr>
      </w:pPr>
      <w:r>
        <w:rPr>
          <w:bCs/>
          <w:b/>
        </w:rPr>
        <w:t xml:space="preserve">Watch —</w:t>
      </w:r>
      <w:r>
        <w:rPr>
          <w:bCs/>
          <w:b/>
        </w:rPr>
        <w:t xml:space="preserve"> </w:t>
      </w:r>
      <w:hyperlink r:id="rId34">
        <w:r>
          <w:rPr>
            <w:rStyle w:val="Hyperlink"/>
            <w:bCs/>
            <w:b/>
          </w:rPr>
          <w:t xml:space="preserve">NVIDIA CEO Jensen Huang on the Hugging Face deal</w:t>
        </w:r>
      </w:hyperlink>
      <w:r>
        <w:rPr>
          <w:bCs/>
          <w:b/>
        </w:rPr>
        <w:t xml:space="preserve">.</w:t>
      </w:r>
      <w:r>
        <w:t xml:space="preserve"> </w:t>
      </w:r>
      <w:r>
        <w:t xml:space="preserve">Use it to test the open-versus-closed model thesis, understand Hugging Face’s reported ecosystem scale, and hear the promised neutrality arrangement directly from the parties. [1]</w:t>
      </w:r>
      <w:r>
        <w:t xml:space="preserve"> </w:t>
      </w:r>
      <w:hyperlink r:id="rId38">
        <w:r>
          <w:drawing>
            <wp:inline>
              <wp:extent cx="5334000" cy="4000500"/>
              <wp:effectExtent b="0" l="0" r="0" t="0"/>
              <wp:docPr descr="Nvidia CEO Jensen Huang on Hugging Face deal: Open models matter greatly to our company" title="" id="36" name="Picture"/>
              <a:graphic>
                <a:graphicData uri="http://schemas.openxmlformats.org/drawingml/2006/picture">
                  <pic:pic>
                    <pic:nvPicPr>
                      <pic:cNvPr descr="https://img.youtube.com/vi/ZHXzNEFvO3A/hqdefault.jpg" id="37" name="Picture"/>
                      <pic:cNvPicPr>
                        <a:picLocks noChangeArrowheads="1" noChangeAspect="1"/>
                      </pic:cNvPicPr>
                    </pic:nvPicPr>
                    <pic:blipFill>
                      <a:blip r:embed="rId3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Nvidia CEO Jensen Huang on Hugging Face deal: Open models matter greatly to our company (0:56)</w:t>
      </w:r>
    </w:p>
    <w:p>
      <w:pPr>
        <w:numPr>
          <w:ilvl w:val="0"/>
          <w:numId w:val="1001"/>
        </w:numPr>
      </w:pPr>
      <w:r>
        <w:rPr>
          <w:bCs/>
          <w:b/>
        </w:rPr>
        <w:t xml:space="preserve">Read —</w:t>
      </w:r>
      <w:r>
        <w:rPr>
          <w:bCs/>
          <w:b/>
        </w:rPr>
        <w:t xml:space="preserve"> </w:t>
      </w:r>
      <w:hyperlink r:id="rId39">
        <w:r>
          <w:rPr>
            <w:rStyle w:val="Hyperlink"/>
            <w:bCs/>
            <w:b/>
          </w:rPr>
          <w:t xml:space="preserve">The Incumbents Are Coming</w:t>
        </w:r>
      </w:hyperlink>
      <w:r>
        <w:rPr>
          <w:bCs/>
          <w:b/>
        </w:rPr>
        <w:t xml:space="preserve">.</w:t>
      </w:r>
      <w:r>
        <w:t xml:space="preserve"> </w:t>
      </w:r>
      <w:r>
        <w:t xml:space="preserve">Its four-part screen—repeatability, judgment, expert evaluation, and expansion from one task to the whole job—is a compact diligence framework for separating durable vertical AI from a general-agent wrapper. [16]</w:t>
      </w:r>
    </w:p>
    <w:p>
      <w:r>
        <w:pict>
          <v:rect style="width:0;height:1.5pt" o:hralign="center" o:hrstd="t" o:hr="t"/>
        </w:pict>
      </w:r>
    </w:p>
    <w:bookmarkStart w:id="57" w:name="sources"/>
    <w:p>
      <w:pPr>
        <w:pStyle w:val="Heading3"/>
      </w:pPr>
      <w:r>
        <w:t xml:space="preserve">Sources</w:t>
      </w:r>
    </w:p>
    <w:p>
      <w:pPr>
        <w:numPr>
          <w:ilvl w:val="0"/>
          <w:numId w:val="1002"/>
        </w:numPr>
        <w:pStyle w:val="Compact"/>
      </w:pPr>
      <w:hyperlink r:id="rId34">
        <w:r>
          <w:rPr>
            <w:rStyle w:val="Hyperlink"/>
          </w:rPr>
          <w:t xml:space="preserve">Nvidia CEO Jensen Huang on Hugging Face deal: Open models matter greatly to our company</w:t>
        </w:r>
      </w:hyperlink>
    </w:p>
    <w:p>
      <w:pPr>
        <w:numPr>
          <w:ilvl w:val="0"/>
          <w:numId w:val="1002"/>
        </w:numPr>
        <w:pStyle w:val="Compact"/>
      </w:pPr>
      <w:hyperlink r:id="rId40">
        <w:r>
          <w:rPr>
            <w:rStyle w:val="Hyperlink"/>
          </w:rPr>
          <w:t xml:space="preserve">A PhD in Pitching Breaks Down a Startup Battlefield Pitch l Build Mode</w:t>
        </w:r>
      </w:hyperlink>
    </w:p>
    <w:p>
      <w:pPr>
        <w:numPr>
          <w:ilvl w:val="0"/>
          <w:numId w:val="1002"/>
        </w:numPr>
        <w:pStyle w:val="Compact"/>
      </w:pPr>
      <w:hyperlink r:id="rId29">
        <w:r>
          <w:rPr>
            <w:rStyle w:val="Hyperlink"/>
          </w:rPr>
          <w:t xml:space="preserve">Breaking the Drug Discovery Bottleneck with Medra</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24">
        <w:r>
          <w:rPr>
            <w:rStyle w:val="Hyperlink"/>
          </w:rPr>
          <w:t xml:space="preserve">OpenAI’s Altman Unveils Astra as a New Step Toward AGI | The Close 9/3/2026</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@danshipper</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@c_valenzuelab</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@runwayml</w:t>
        </w:r>
      </w:hyperlink>
    </w:p>
    <w:p>
      <w:pPr>
        <w:numPr>
          <w:ilvl w:val="0"/>
          <w:numId w:val="1002"/>
        </w:numPr>
        <w:pStyle w:val="Compact"/>
      </w:pPr>
      <w:hyperlink r:id="rId48">
        <w:r>
          <w:rPr>
            <w:rStyle w:val="Hyperlink"/>
          </w:rPr>
          <w:t xml:space="preserve">r/artificial post by u/Codeblix_Ltd</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@NVIDIARTXSpark</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51">
        <w:r>
          <w:rPr>
            <w:rStyle w:val="Hyperlink"/>
          </w:rPr>
          <w:t xml:space="preserve">𝕏 article by</w:t>
        </w:r>
        <w:r>
          <w:rPr>
            <w:rStyle w:val="Hyperlink"/>
          </w:rPr>
          <w:t xml:space="preserve"> </w:t>
        </w:r>
        <w:r>
          <w:rPr>
            <w:rStyle w:val="Hyperlink"/>
          </w:rPr>
          <w:t xml:space="preserve">@seema_amble</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53">
        <w:r>
          <w:rPr>
            <w:rStyle w:val="Hyperlink"/>
          </w:rPr>
          <w:t xml:space="preserve">Investors Are Betting on Agents That Shop for You. Here Are the Startups They’re Backing.</w:t>
        </w:r>
      </w:hyperlink>
    </w:p>
    <w:p>
      <w:pPr>
        <w:numPr>
          <w:ilvl w:val="0"/>
          <w:numId w:val="1002"/>
        </w:numPr>
        <w:pStyle w:val="Compact"/>
      </w:pPr>
      <w:hyperlink r:id="rId54">
        <w:r>
          <w:rPr>
            <w:rStyle w:val="Hyperlink"/>
          </w:rPr>
          <w:t xml:space="preserve">The Pulse: tech companies move to open AI models</w:t>
        </w:r>
      </w:hyperlink>
    </w:p>
    <w:p>
      <w:pPr>
        <w:numPr>
          <w:ilvl w:val="0"/>
          <w:numId w:val="1002"/>
        </w:numPr>
        <w:pStyle w:val="Compact"/>
      </w:pPr>
      <w:hyperlink r:id="rId55">
        <w:r>
          <w:rPr>
            <w:rStyle w:val="Hyperlink"/>
          </w:rPr>
          <w:t xml:space="preserve">r/artificial post by u/Many_Audience7660</w:t>
        </w:r>
      </w:hyperlink>
    </w:p>
    <w:p>
      <w:pPr>
        <w:numPr>
          <w:ilvl w:val="0"/>
          <w:numId w:val="1002"/>
        </w:numPr>
        <w:pStyle w:val="Compact"/>
      </w:pPr>
      <w:hyperlink r:id="rId56">
        <w:r>
          <w:rPr>
            <w:rStyle w:val="Hyperlink"/>
          </w:rPr>
          <w:t xml:space="preserve">r/deeplearning post by u/No-Conclusion3720</w:t>
        </w:r>
      </w:hyperlink>
    </w:p>
    <w:bookmarkEnd w:id="57"/>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image" Id="rId25" Target="media/rId25.jpg" /><Relationship Type="http://schemas.openxmlformats.org/officeDocument/2006/relationships/image" Id="rId35" Target="media/rId35.jpg" /><Relationship Type="http://schemas.openxmlformats.org/officeDocument/2006/relationships/hyperlink" Id="rId54" Target="https://newsletter.pragmaticengineer.com/p/the-pulse-tech-companies-move-to" TargetMode="External" /><Relationship Type="http://schemas.openxmlformats.org/officeDocument/2006/relationships/hyperlink" Id="rId39" Target="https://www.a16z.news/p/the-incumbents-are-coming" TargetMode="External" /><Relationship Type="http://schemas.openxmlformats.org/officeDocument/2006/relationships/hyperlink" Id="rId53" Target="https://www.newcomer.co/p/investors-are-betting-on-agents-that" TargetMode="External" /><Relationship Type="http://schemas.openxmlformats.org/officeDocument/2006/relationships/hyperlink" Id="rId48" Target="https://www.reddit.com/r/artificial/comments/1w6hx9o/" TargetMode="External" /><Relationship Type="http://schemas.openxmlformats.org/officeDocument/2006/relationships/hyperlink" Id="rId55" Target="https://www.reddit.com/r/artificial/comments/1w6tf06/" TargetMode="External" /><Relationship Type="http://schemas.openxmlformats.org/officeDocument/2006/relationships/hyperlink" Id="rId56" Target="https://www.reddit.com/r/deeplearning/comments/1w6n1wc/" TargetMode="External" /><Relationship Type="http://schemas.openxmlformats.org/officeDocument/2006/relationships/hyperlink" Id="rId29" Target="https://www.youtube.com/watch?v=2cYpjlzxiCg" TargetMode="External" /><Relationship Type="http://schemas.openxmlformats.org/officeDocument/2006/relationships/hyperlink" Id="rId24" Target="https://www.youtube.com/watch?v=KuFKfbFZbZc" TargetMode="External" /><Relationship Type="http://schemas.openxmlformats.org/officeDocument/2006/relationships/hyperlink" Id="rId34" Target="https://www.youtube.com/watch?v=ZHXzNEFvO3A" TargetMode="External" /><Relationship Type="http://schemas.openxmlformats.org/officeDocument/2006/relationships/hyperlink" Id="rId40" Target="https://www.youtube.com/watch?v=roqX6TqLgB8" TargetMode="External" /><Relationship Type="http://schemas.openxmlformats.org/officeDocument/2006/relationships/hyperlink" Id="rId50" Target="https://x.com/AravSrinivas/status/2095587224243044786" TargetMode="External" /><Relationship Type="http://schemas.openxmlformats.org/officeDocument/2006/relationships/hyperlink" Id="rId49" Target="https://x.com/NVIDIARTXSpark/status/2095580592704217349" TargetMode="External" /><Relationship Type="http://schemas.openxmlformats.org/officeDocument/2006/relationships/hyperlink" Id="rId52" Target="https://x.com/a16z/status/2095592672069333354" TargetMode="External" /><Relationship Type="http://schemas.openxmlformats.org/officeDocument/2006/relationships/hyperlink" Id="rId45" Target="https://x.com/bindureddy/status/2095650248530239790" TargetMode="External" /><Relationship Type="http://schemas.openxmlformats.org/officeDocument/2006/relationships/hyperlink" Id="rId46" Target="https://x.com/c_valenzuelab/status/2095548906281042144" TargetMode="External" /><Relationship Type="http://schemas.openxmlformats.org/officeDocument/2006/relationships/hyperlink" Id="rId42" Target="https://x.com/danshipper/status/2095593705214300394" TargetMode="External" /><Relationship Type="http://schemas.openxmlformats.org/officeDocument/2006/relationships/hyperlink" Id="rId51" Target="https://x.com/i/article/2095544136333975552" TargetMode="External" /><Relationship Type="http://schemas.openxmlformats.org/officeDocument/2006/relationships/hyperlink" Id="rId43" Target="https://x.com/jerryjliu0/status/2095615542321135657" TargetMode="External" /><Relationship Type="http://schemas.openxmlformats.org/officeDocument/2006/relationships/hyperlink" Id="rId44" Target="https://x.com/jerryjliu0/status/2095665678523007375" TargetMode="External" /><Relationship Type="http://schemas.openxmlformats.org/officeDocument/2006/relationships/hyperlink" Id="rId47" Target="https://x.com/runwayml/status/2095540014645920040" TargetMode="External" /><Relationship Type="http://schemas.openxmlformats.org/officeDocument/2006/relationships/hyperlink" Id="rId41" Target="https://x.com/sama/status/2095600005772104059" TargetMode="External" /><Relationship Type="http://schemas.openxmlformats.org/officeDocument/2006/relationships/hyperlink" Id="rId33" Target="https://youtube.com/watch?v=2cYpjlzxiCg&amp;t=146" TargetMode="External" /><Relationship Type="http://schemas.openxmlformats.org/officeDocument/2006/relationships/hyperlink" Id="rId28" Target="https://youtube.com/watch?v=KuFKfbFZbZc&amp;t=1577" TargetMode="External" /><Relationship Type="http://schemas.openxmlformats.org/officeDocument/2006/relationships/hyperlink" Id="rId38" Target="https://youtube.com/watch?v=ZHXzNEFvO3A&amp;t=56" TargetMode="External" /></Relationships>
</file>

<file path=word/_rels/footnotes.xml.rels><?xml version="1.0" encoding="UTF-8"?><Relationships xmlns="http://schemas.openxmlformats.org/package/2006/relationships"><Relationship Type="http://schemas.openxmlformats.org/officeDocument/2006/relationships/hyperlink" Id="rId54" Target="https://newsletter.pragmaticengineer.com/p/the-pulse-tech-companies-move-to" TargetMode="External" /><Relationship Type="http://schemas.openxmlformats.org/officeDocument/2006/relationships/hyperlink" Id="rId39" Target="https://www.a16z.news/p/the-incumbents-are-coming" TargetMode="External" /><Relationship Type="http://schemas.openxmlformats.org/officeDocument/2006/relationships/hyperlink" Id="rId53" Target="https://www.newcomer.co/p/investors-are-betting-on-agents-that" TargetMode="External" /><Relationship Type="http://schemas.openxmlformats.org/officeDocument/2006/relationships/hyperlink" Id="rId48" Target="https://www.reddit.com/r/artificial/comments/1w6hx9o/" TargetMode="External" /><Relationship Type="http://schemas.openxmlformats.org/officeDocument/2006/relationships/hyperlink" Id="rId55" Target="https://www.reddit.com/r/artificial/comments/1w6tf06/" TargetMode="External" /><Relationship Type="http://schemas.openxmlformats.org/officeDocument/2006/relationships/hyperlink" Id="rId56" Target="https://www.reddit.com/r/deeplearning/comments/1w6n1wc/" TargetMode="External" /><Relationship Type="http://schemas.openxmlformats.org/officeDocument/2006/relationships/hyperlink" Id="rId29" Target="https://www.youtube.com/watch?v=2cYpjlzxiCg" TargetMode="External" /><Relationship Type="http://schemas.openxmlformats.org/officeDocument/2006/relationships/hyperlink" Id="rId24" Target="https://www.youtube.com/watch?v=KuFKfbFZbZc" TargetMode="External" /><Relationship Type="http://schemas.openxmlformats.org/officeDocument/2006/relationships/hyperlink" Id="rId34" Target="https://www.youtube.com/watch?v=ZHXzNEFvO3A" TargetMode="External" /><Relationship Type="http://schemas.openxmlformats.org/officeDocument/2006/relationships/hyperlink" Id="rId40" Target="https://www.youtube.com/watch?v=roqX6TqLgB8" TargetMode="External" /><Relationship Type="http://schemas.openxmlformats.org/officeDocument/2006/relationships/hyperlink" Id="rId50" Target="https://x.com/AravSrinivas/status/2095587224243044786" TargetMode="External" /><Relationship Type="http://schemas.openxmlformats.org/officeDocument/2006/relationships/hyperlink" Id="rId49" Target="https://x.com/NVIDIARTXSpark/status/2095580592704217349" TargetMode="External" /><Relationship Type="http://schemas.openxmlformats.org/officeDocument/2006/relationships/hyperlink" Id="rId52" Target="https://x.com/a16z/status/2095592672069333354" TargetMode="External" /><Relationship Type="http://schemas.openxmlformats.org/officeDocument/2006/relationships/hyperlink" Id="rId45" Target="https://x.com/bindureddy/status/2095650248530239790" TargetMode="External" /><Relationship Type="http://schemas.openxmlformats.org/officeDocument/2006/relationships/hyperlink" Id="rId46" Target="https://x.com/c_valenzuelab/status/2095548906281042144" TargetMode="External" /><Relationship Type="http://schemas.openxmlformats.org/officeDocument/2006/relationships/hyperlink" Id="rId42" Target="https://x.com/danshipper/status/2095593705214300394" TargetMode="External" /><Relationship Type="http://schemas.openxmlformats.org/officeDocument/2006/relationships/hyperlink" Id="rId51" Target="https://x.com/i/article/2095544136333975552" TargetMode="External" /><Relationship Type="http://schemas.openxmlformats.org/officeDocument/2006/relationships/hyperlink" Id="rId43" Target="https://x.com/jerryjliu0/status/2095615542321135657" TargetMode="External" /><Relationship Type="http://schemas.openxmlformats.org/officeDocument/2006/relationships/hyperlink" Id="rId44" Target="https://x.com/jerryjliu0/status/2095665678523007375" TargetMode="External" /><Relationship Type="http://schemas.openxmlformats.org/officeDocument/2006/relationships/hyperlink" Id="rId47" Target="https://x.com/runwayml/status/2095540014645920040" TargetMode="External" /><Relationship Type="http://schemas.openxmlformats.org/officeDocument/2006/relationships/hyperlink" Id="rId41" Target="https://x.com/sama/status/2095600005772104059" TargetMode="External" /><Relationship Type="http://schemas.openxmlformats.org/officeDocument/2006/relationships/hyperlink" Id="rId33" Target="https://youtube.com/watch?v=2cYpjlzxiCg&amp;t=146" TargetMode="External" /><Relationship Type="http://schemas.openxmlformats.org/officeDocument/2006/relationships/hyperlink" Id="rId28" Target="https://youtube.com/watch?v=KuFKfbFZbZc&amp;t=1577" TargetMode="External" /><Relationship Type="http://schemas.openxmlformats.org/officeDocument/2006/relationships/hyperlink" Id="rId38" Target="https://youtube.com/watch?v=ZHXzNEFvO3A&amp;t=5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Astra’s Computer-Use Launch Meets NVIDIA’s Open-Model Bet</dc:title>
  <dc:creator>VC Tech Radar</dc:creator>
  <cp:keywords/>
  <dcterms:created xsi:type="dcterms:W3CDTF">2026-09-05T06:06:31Z</dcterms:created>
  <dcterms:modified xsi:type="dcterms:W3CDTF">2026-09-05T06:06:31Z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2026-09-04</vt:lpwstr>
  </property>
</Properties>
</file>