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Beyond Scale: Efficiency, Orchestration, and a Split AI Economy</w:t>
      </w:r>
    </w:p>
    <w:p>
      <w:pPr>
        <w:pStyle w:val="Author"/>
      </w:pPr>
      <w:r>
        <w:t xml:space="preserve">AI News Digest</w:t>
      </w:r>
    </w:p>
    <w:p>
      <w:pPr>
        <w:pStyle w:val="Date"/>
      </w:pPr>
      <w:r>
        <w:t xml:space="preserve">2026-05-04</w:t>
      </w:r>
    </w:p>
    <w:bookmarkStart w:id="42" w:name="X6a9ed0699def8481380f1a2acf6ef823bdb4b47"/>
    <w:p>
      <w:pPr>
        <w:pStyle w:val="Heading1"/>
      </w:pPr>
      <w:r>
        <w:t xml:space="preserve">Beyond Scale: Efficiency, Orchestration, and a Split AI Economy</w:t>
      </w:r>
    </w:p>
    <w:p>
      <w:pPr>
        <w:pStyle w:val="FirstParagraph"/>
      </w:pPr>
      <w:r>
        <w:rPr>
          <w:iCs/>
          <w:i/>
        </w:rPr>
        <w:t xml:space="preserve">By AI News Digest • May 4, 2026</w:t>
      </w:r>
    </w:p>
    <w:p>
      <w:pPr>
        <w:pStyle w:val="BodyText"/>
      </w:pPr>
      <w:r>
        <w:t xml:space="preserve">Several prominent voices signaled a shift beyond the pure scaling era, while DeepSeek and Sakana highlighted efficiency and orchestration as new competitive axes. The day also showed how bullish AI infrastructure economics can coexist with much tougher app-layer monetization.</w:t>
      </w:r>
    </w:p>
    <w:bookmarkStart w:id="41" w:name="what-stood-out"/>
    <w:p>
      <w:pPr>
        <w:pStyle w:val="Heading2"/>
      </w:pPr>
      <w:r>
        <w:t xml:space="preserve">What stood out</w:t>
      </w:r>
    </w:p>
    <w:p>
      <w:pPr>
        <w:pStyle w:val="FirstParagraph"/>
      </w:pPr>
      <w:r>
        <w:t xml:space="preserve">One clear thread ran through today’s notes: several prominent voices are shifting from the old</w:t>
      </w:r>
      <w:r>
        <w:t xml:space="preserve"> </w:t>
      </w:r>
      <w:r>
        <w:t xml:space="preserve">“</w:t>
      </w:r>
      <w:r>
        <w:t xml:space="preserve">just scale it</w:t>
      </w:r>
      <w:r>
        <w:t xml:space="preserve">”</w:t>
      </w:r>
      <w:r>
        <w:t xml:space="preserve"> </w:t>
      </w:r>
      <w:r>
        <w:t xml:space="preserve">playbook toward a phase where research quality, efficiency, orchestration, and business model discipline matter more [1, 2].</w:t>
      </w:r>
    </w:p>
    <w:p>
      <w:pPr>
        <w:pStyle w:val="BlockText"/>
      </w:pPr>
      <w:r>
        <w:t xml:space="preserve">“</w:t>
      </w:r>
      <w:r>
        <w:t xml:space="preserve">At some point though, pre-training will run out of data. The data is very clearly finite.</w:t>
      </w:r>
      <w:r>
        <w:t xml:space="preserve">”</w:t>
      </w:r>
      <w:r>
        <w:t xml:space="preserve"> </w:t>
      </w:r>
      <w:r>
        <w:t xml:space="preserve">[1]</w:t>
      </w:r>
    </w:p>
    <w:bookmarkStart w:id="20" w:name="X9f717e864d33a294626f6e253b086e103d9518e"/>
    <w:p>
      <w:pPr>
        <w:pStyle w:val="Heading3"/>
      </w:pPr>
      <w:r>
        <w:t xml:space="preserve">Scale is still essential, but leading researchers say it is no longer the whole story</w:t>
      </w:r>
    </w:p>
    <w:p>
      <w:pPr>
        <w:pStyle w:val="FirstParagraph"/>
      </w:pPr>
      <w:r>
        <w:t xml:space="preserve">Ilya Sutskever said the last era was defined by a reliable recipe: add compute, data, and model size, and results kept improving, which made scaling a low-risk way for companies to invest [1]. But he also argued that pre-training data is finite and that</w:t>
      </w:r>
      <w:r>
        <w:t xml:space="preserve"> </w:t>
      </w:r>
      <w:r>
        <w:t xml:space="preserve">“</w:t>
      </w:r>
      <w:r>
        <w:t xml:space="preserve">we are back to the age of research</w:t>
      </w:r>
      <w:r>
        <w:t xml:space="preserve">”</w:t>
      </w:r>
      <w:r>
        <w:t xml:space="preserve"> </w:t>
      </w:r>
      <w:r>
        <w:t xml:space="preserve">[1].</w:t>
      </w:r>
    </w:p>
    <w:p>
      <w:pPr>
        <w:pStyle w:val="BodyText"/>
      </w:pPr>
      <w:r>
        <w:t xml:space="preserve">Nando de Freitas made the same shift explicit. After spending the last decade championing scale, he now says building a top-20 LLM is largely an engineering recipe made possible by more compute, open-source tools, distillation, and frameworks like sglang and verl, with chip costs of roughly $0.5B at the low end [2]. He called this</w:t>
      </w:r>
      <w:r>
        <w:t xml:space="preserve"> </w:t>
      </w:r>
      <w:r>
        <w:t xml:space="preserve">“</w:t>
      </w:r>
      <w:r>
        <w:t xml:space="preserve">a new golden age of research</w:t>
      </w:r>
      <w:r>
        <w:t xml:space="preserve">”</w:t>
      </w:r>
      <w:r>
        <w:t xml:space="preserve"> </w:t>
      </w:r>
      <w:r>
        <w:t xml:space="preserve">powered by more universal compute, open source, and stronger code and math assistants [3].</w:t>
      </w:r>
    </w:p>
    <w:p>
      <w:pPr>
        <w:pStyle w:val="BodyText"/>
      </w:pPr>
      <w:r>
        <w:rPr>
          <w:bCs/>
          <w:b/>
        </w:rPr>
        <w:t xml:space="preserve">Why it matters:</w:t>
      </w:r>
      <w:r>
        <w:t xml:space="preserve"> </w:t>
      </w:r>
      <w:r>
        <w:t xml:space="preserve">When two prominent scaling advocates start talking this way, it is a strong signal that frontier differentiation may shift toward new methods and system design, not just larger pre-training runs [1, 2].</w:t>
      </w:r>
    </w:p>
    <w:bookmarkEnd w:id="20"/>
    <w:bookmarkStart w:id="21" w:name="Xd47f3ec1a841ffb4a807e64a7a65b4cccecb0ce"/>
    <w:p>
      <w:pPr>
        <w:pStyle w:val="Heading3"/>
      </w:pPr>
      <w:r>
        <w:t xml:space="preserve">DeepSeek’s latest momentum is making efficiency a headline again</w:t>
      </w:r>
    </w:p>
    <w:p>
      <w:pPr>
        <w:pStyle w:val="FirstParagraph"/>
      </w:pPr>
      <w:r>
        <w:t xml:space="preserve">Swyx argued that DeepSeek V4 stood out less for benchmark theater than for long-context efficiency, highlighting techniques such as CSA, HCA, mHC, and flash, along with pricing he summarized as 8% of DeepSeek Pro’s cost, with Pro itself at 14% of Opus’s cost [4]. He framed the release as a confident base-model move that leaves post-training to downstream agent labs [4].</w:t>
      </w:r>
    </w:p>
    <w:p>
      <w:pPr>
        <w:pStyle w:val="BodyText"/>
      </w:pPr>
      <w:r>
        <w:t xml:space="preserve">A separate user reported</w:t>
      </w:r>
      <w:r>
        <w:t xml:space="preserve"> </w:t>
      </w:r>
      <w:r>
        <w:t xml:space="preserve">“</w:t>
      </w:r>
      <w:r>
        <w:t xml:space="preserve">shockingly low</w:t>
      </w:r>
      <w:r>
        <w:t xml:space="preserve">”</w:t>
      </w:r>
      <w:r>
        <w:t xml:space="preserve"> </w:t>
      </w:r>
      <w:r>
        <w:t xml:space="preserve">costs after more than 10 million tokens on DeepSeek V4, and swyx’s own summary was blunt:</w:t>
      </w:r>
      <w:r>
        <w:t xml:space="preserve"> </w:t>
      </w:r>
      <w:r>
        <w:t xml:space="preserve">“</w:t>
      </w:r>
      <w:r>
        <w:t xml:space="preserve">efficiency is back on the menu again</w:t>
      </w:r>
      <w:r>
        <w:t xml:space="preserve">”</w:t>
      </w:r>
      <w:r>
        <w:t xml:space="preserve"> </w:t>
      </w:r>
      <w:r>
        <w:t xml:space="preserve">[5, 6].</w:t>
      </w:r>
    </w:p>
    <w:p>
      <w:pPr>
        <w:pStyle w:val="BodyText"/>
      </w:pPr>
      <w:r>
        <w:rPr>
          <w:bCs/>
          <w:b/>
        </w:rPr>
        <w:t xml:space="preserve">Why it matters:</w:t>
      </w:r>
      <w:r>
        <w:t xml:space="preserve"> </w:t>
      </w:r>
      <w:r>
        <w:t xml:space="preserve">Open-model competition is increasingly being fought on usable context length and cost, not just on who posts the flashiest headline benchmark [4, 6].</w:t>
      </w:r>
    </w:p>
    <w:bookmarkEnd w:id="21"/>
    <w:bookmarkStart w:id="24" w:name="Xc1c6bf15881dc4b7d7f2d2862b558e278fac7c3"/>
    <w:p>
      <w:pPr>
        <w:pStyle w:val="Heading3"/>
      </w:pPr>
      <w:r>
        <w:t xml:space="preserve">Sakana’s Fugu suggests orchestration could be its own scaling path</w:t>
      </w:r>
    </w:p>
    <w:p>
      <w:pPr>
        <w:pStyle w:val="FirstParagraph"/>
      </w:pPr>
      <w:r>
        <w:t xml:space="preserve">Sakana AI said its new Fugu system trains a 7B</w:t>
      </w:r>
      <w:r>
        <w:t xml:space="preserve"> </w:t>
      </w:r>
      <w:r>
        <w:t xml:space="preserve">“</w:t>
      </w:r>
      <w:r>
        <w:t xml:space="preserve">Conductor</w:t>
      </w:r>
      <w:r>
        <w:t xml:space="preserve">”</w:t>
      </w:r>
      <w:r>
        <w:t xml:space="preserve"> </w:t>
      </w:r>
      <w:r>
        <w:t xml:space="preserve">with reinforcement learning to orchestrate frontier models including GPT-5, Gemini, Claude, and open models through natural-language workflows [7, 8]. The Conductor adapts to task difficulty, using one-shot calls for simple questions but building planner-executor-verifier pipelines for harder coding tasks; it can also select itself as a worker for recursive test-time scaling [7].</w:t>
      </w:r>
    </w:p>
    <w:p>
      <w:pPr>
        <w:pStyle w:val="BodyText"/>
      </w:pPr>
      <w:r>
        <w:t xml:space="preserve">Sakana said the 7B Conductor beat every individual worker model in its pool, set publication-time records on LiveCodeBench (83.9%) and GPQA-Diamond (87.5%), and outperformed more expensive multi-agent baselines at lower cost [7, 8]. The company linked both a</w:t>
      </w:r>
      <w:r>
        <w:t xml:space="preserve"> </w:t>
      </w:r>
      <w:hyperlink r:id="rId22">
        <w:r>
          <w:rPr>
            <w:rStyle w:val="Hyperlink"/>
          </w:rPr>
          <w:t xml:space="preserve">paper</w:t>
        </w:r>
      </w:hyperlink>
      <w:r>
        <w:t xml:space="preserve"> </w:t>
      </w:r>
      <w:r>
        <w:t xml:space="preserve">and</w:t>
      </w:r>
      <w:r>
        <w:t xml:space="preserve"> </w:t>
      </w:r>
      <w:hyperlink r:id="rId23">
        <w:r>
          <w:rPr>
            <w:rStyle w:val="Hyperlink"/>
          </w:rPr>
          <w:t xml:space="preserve">Fugu beta</w:t>
        </w:r>
      </w:hyperlink>
      <w:r>
        <w:t xml:space="preserve"> </w:t>
      </w:r>
      <w:r>
        <w:t xml:space="preserve">[7, 9].</w:t>
      </w:r>
    </w:p>
    <w:p>
      <w:pPr>
        <w:pStyle w:val="BodyText"/>
      </w:pPr>
      <w:r>
        <w:rPr>
          <w:bCs/>
          <w:b/>
        </w:rPr>
        <w:t xml:space="preserve">Why it matters:</w:t>
      </w:r>
      <w:r>
        <w:t xml:space="preserve"> </w:t>
      </w:r>
      <w:r>
        <w:t xml:space="preserve">If these results hold up, they strengthen the case that better coordination at inference time can unlock gains without requiring a single larger frontier model [7, 8].</w:t>
      </w:r>
    </w:p>
    <w:bookmarkEnd w:id="24"/>
    <w:bookmarkStart w:id="25" w:name="Xac6bd44a1c44e7768aeda13b7898537ec05f431"/>
    <w:p>
      <w:pPr>
        <w:pStyle w:val="Heading3"/>
      </w:pPr>
      <w:r>
        <w:t xml:space="preserve">World generation is getting more usable for robotics and simulation</w:t>
      </w:r>
    </w:p>
    <w:p>
      <w:pPr>
        <w:pStyle w:val="FirstParagraph"/>
      </w:pPr>
      <w:r>
        <w:t xml:space="preserve">A Two Minute Papers walkthrough described Lyra 2.0 as a system that turns a single image into a consistent, explorable 3D world using a diffusion transformer plus a per-frame 3D geometry cache [10]. Instead of fusing everything into one global 3D scene, it stores separate 3D snapshots for each view and retrieves the best prior views later, which the video says improves style consistency and camera control over global methods [10].</w:t>
      </w:r>
    </w:p>
    <w:p>
      <w:pPr>
        <w:pStyle w:val="BodyText"/>
      </w:pPr>
      <w:r>
        <w:t xml:space="preserve">The same summary highlighted potential uses in robot training and self-driving simulation, said the model and code are available for free, and noted important limits: static scenes only, photometric inconsistencies from training data, and 3D artifacts from imperfect view consistency [10].</w:t>
      </w:r>
    </w:p>
    <w:p>
      <w:pPr>
        <w:pStyle w:val="BodyText"/>
      </w:pPr>
      <w:r>
        <w:rPr>
          <w:bCs/>
          <w:b/>
        </w:rPr>
        <w:t xml:space="preserve">Why it matters:</w:t>
      </w:r>
      <w:r>
        <w:t xml:space="preserve"> </w:t>
      </w:r>
      <w:r>
        <w:t xml:space="preserve">Better one-image world generation could make simulation data cheaper to produce, though the current system still looks best suited to static environments [10].</w:t>
      </w:r>
    </w:p>
    <w:bookmarkEnd w:id="25"/>
    <w:bookmarkStart w:id="26" w:name="X9def9f5147d698cdaa55d3addbf7f81276a8816"/>
    <w:p>
      <w:pPr>
        <w:pStyle w:val="Heading3"/>
      </w:pPr>
      <w:r>
        <w:t xml:space="preserve">The money story still looks strongest in infrastructure, not at the app layer</w:t>
      </w:r>
    </w:p>
    <w:p>
      <w:pPr>
        <w:pStyle w:val="FirstParagraph"/>
      </w:pPr>
      <w:r>
        <w:t xml:space="preserve">Citing a Morgan Stanley report, David Sacks said AI capex could add a 2.5% tailwind to U.S. GDP growth this year and more than 3% next year, while arguing those figures still understate the effect because they cover only five hyperscalers and exclude downstream productivity from AI-generated code [11]. He also said AI accounted for 75% of GDP growth in Q1, a point Marc Andreessen explicitly endorsed [11, 12].</w:t>
      </w:r>
    </w:p>
    <w:p>
      <w:pPr>
        <w:pStyle w:val="BodyText"/>
      </w:pPr>
      <w:r>
        <w:t xml:space="preserve">At the application layer, swyx highlighted a much tougher reality: Vibe-kanban was shut down live onstage at AIE Europe despite still having 30,000 monthly active users and is being open-sourced [13]. The founder’s explanation was straightforward: the companies making money were</w:t>
      </w:r>
      <w:r>
        <w:t xml:space="preserve"> </w:t>
      </w:r>
      <w:r>
        <w:t xml:space="preserve">“</w:t>
      </w:r>
      <w:r>
        <w:t xml:space="preserve">selling to enterprise</w:t>
      </w:r>
      <w:r>
        <w:t xml:space="preserve">”</w:t>
      </w:r>
      <w:r>
        <w:t xml:space="preserve"> </w:t>
      </w:r>
      <w:r>
        <w:t xml:space="preserve">and</w:t>
      </w:r>
      <w:r>
        <w:t xml:space="preserve"> </w:t>
      </w:r>
      <w:r>
        <w:t xml:space="preserve">“</w:t>
      </w:r>
      <w:r>
        <w:t xml:space="preserve">reselling tokens,</w:t>
      </w:r>
      <w:r>
        <w:t xml:space="preserve">”</w:t>
      </w:r>
      <w:r>
        <w:t xml:space="preserve"> </w:t>
      </w:r>
      <w:r>
        <w:t xml:space="preserve">and Vibe-kanban was doing neither [13].</w:t>
      </w:r>
    </w:p>
    <w:p>
      <w:pPr>
        <w:pStyle w:val="BodyText"/>
      </w:pPr>
      <w:r>
        <w:rPr>
          <w:bCs/>
          <w:b/>
        </w:rPr>
        <w:t xml:space="preserve">Why it matters:</w:t>
      </w:r>
      <w:r>
        <w:t xml:space="preserve"> </w:t>
      </w:r>
      <w:r>
        <w:t xml:space="preserve">Today’s notes showed a widening split between very strong optimism around AI infrastructure spending and a much harsher monetization environment for many end-user AI products [11, 13].</w:t>
      </w:r>
    </w:p>
    <w:p>
      <w:r>
        <w:pict>
          <v:rect style="width:0;height:1.5pt" o:hralign="center" o:hrstd="t" o:hr="t"/>
        </w:pict>
      </w:r>
    </w:p>
    <w:bookmarkEnd w:id="26"/>
    <w:bookmarkStart w:id="40"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@r0ck3t23</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@NandoDF</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@NandoDF</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@jbhuang0604</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@SakanaAILabs</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@hardmaru</w:t>
        </w:r>
      </w:hyperlink>
    </w:p>
    <w:p>
      <w:pPr>
        <w:numPr>
          <w:ilvl w:val="0"/>
          <w:numId w:val="1001"/>
        </w:numPr>
        <w:pStyle w:val="Compact"/>
      </w:pPr>
      <w:hyperlink r:id="rId36">
        <w:r>
          <w:rPr>
            <w:rStyle w:val="Hyperlink"/>
          </w:rPr>
          <w:t xml:space="preserve">NVIDIA’s New AI Turns One Photo Into A World That Never Breaks</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@DavidSacks</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@pmarca</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@swyx</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rxiv.org/abs/2512.04388" TargetMode="External" /><Relationship Type="http://schemas.openxmlformats.org/officeDocument/2006/relationships/hyperlink" Id="rId23" Target="https://sakana.ai/fugu-beta/" TargetMode="External" /><Relationship Type="http://schemas.openxmlformats.org/officeDocument/2006/relationships/hyperlink" Id="rId36" Target="https://www.youtube.com/watch?v=eCw33snvoNI" TargetMode="External" /><Relationship Type="http://schemas.openxmlformats.org/officeDocument/2006/relationships/hyperlink" Id="rId37" Target="https://x.com/DavidSacks/status/2051004599633318390" TargetMode="External" /><Relationship Type="http://schemas.openxmlformats.org/officeDocument/2006/relationships/hyperlink" Id="rId29" Target="https://x.com/NandoDF/status/2050872779956744569" TargetMode="External" /><Relationship Type="http://schemas.openxmlformats.org/officeDocument/2006/relationships/hyperlink" Id="rId28" Target="https://x.com/NandoDF/status/2050889627406315602" TargetMode="External" /><Relationship Type="http://schemas.openxmlformats.org/officeDocument/2006/relationships/hyperlink" Id="rId33" Target="https://x.com/SakanaAILabs/status/2048777689763639741" TargetMode="External" /><Relationship Type="http://schemas.openxmlformats.org/officeDocument/2006/relationships/hyperlink" Id="rId34" Target="https://x.com/hardmaru/status/2048778095935795338" TargetMode="External" /><Relationship Type="http://schemas.openxmlformats.org/officeDocument/2006/relationships/hyperlink" Id="rId35" Target="https://x.com/hardmaru/status/2051059225036751350" TargetMode="External" /><Relationship Type="http://schemas.openxmlformats.org/officeDocument/2006/relationships/hyperlink" Id="rId31" Target="https://x.com/jbhuang0604/status/2050686882653065496" TargetMode="External" /><Relationship Type="http://schemas.openxmlformats.org/officeDocument/2006/relationships/hyperlink" Id="rId38" Target="https://x.com/pmarca/status/2051010124635144454" TargetMode="External" /><Relationship Type="http://schemas.openxmlformats.org/officeDocument/2006/relationships/hyperlink" Id="rId27" Target="https://x.com/r0ck3t23/status/2050771197105680710" TargetMode="External" /><Relationship Type="http://schemas.openxmlformats.org/officeDocument/2006/relationships/hyperlink" Id="rId30" Target="https://x.com/swyx/status/2049569820728078533" TargetMode="External" /><Relationship Type="http://schemas.openxmlformats.org/officeDocument/2006/relationships/hyperlink" Id="rId39" Target="https://x.com/swyx/status/2050753293601935777" TargetMode="External" /><Relationship Type="http://schemas.openxmlformats.org/officeDocument/2006/relationships/hyperlink" Id="rId32" Target="https://x.com/swyx/status/2050879234382655581" TargetMode="External" /></Relationships>
</file>

<file path=word/_rels/footnotes.xml.rels><?xml version="1.0" encoding="UTF-8"?><Relationships xmlns="http://schemas.openxmlformats.org/package/2006/relationships"><Relationship Type="http://schemas.openxmlformats.org/officeDocument/2006/relationships/hyperlink" Id="rId22" Target="https://arxiv.org/abs/2512.04388" TargetMode="External" /><Relationship Type="http://schemas.openxmlformats.org/officeDocument/2006/relationships/hyperlink" Id="rId23" Target="https://sakana.ai/fugu-beta/" TargetMode="External" /><Relationship Type="http://schemas.openxmlformats.org/officeDocument/2006/relationships/hyperlink" Id="rId36" Target="https://www.youtube.com/watch?v=eCw33snvoNI" TargetMode="External" /><Relationship Type="http://schemas.openxmlformats.org/officeDocument/2006/relationships/hyperlink" Id="rId37" Target="https://x.com/DavidSacks/status/2051004599633318390" TargetMode="External" /><Relationship Type="http://schemas.openxmlformats.org/officeDocument/2006/relationships/hyperlink" Id="rId29" Target="https://x.com/NandoDF/status/2050872779956744569" TargetMode="External" /><Relationship Type="http://schemas.openxmlformats.org/officeDocument/2006/relationships/hyperlink" Id="rId28" Target="https://x.com/NandoDF/status/2050889627406315602" TargetMode="External" /><Relationship Type="http://schemas.openxmlformats.org/officeDocument/2006/relationships/hyperlink" Id="rId33" Target="https://x.com/SakanaAILabs/status/2048777689763639741" TargetMode="External" /><Relationship Type="http://schemas.openxmlformats.org/officeDocument/2006/relationships/hyperlink" Id="rId34" Target="https://x.com/hardmaru/status/2048778095935795338" TargetMode="External" /><Relationship Type="http://schemas.openxmlformats.org/officeDocument/2006/relationships/hyperlink" Id="rId35" Target="https://x.com/hardmaru/status/2051059225036751350" TargetMode="External" /><Relationship Type="http://schemas.openxmlformats.org/officeDocument/2006/relationships/hyperlink" Id="rId31" Target="https://x.com/jbhuang0604/status/2050686882653065496" TargetMode="External" /><Relationship Type="http://schemas.openxmlformats.org/officeDocument/2006/relationships/hyperlink" Id="rId38" Target="https://x.com/pmarca/status/2051010124635144454" TargetMode="External" /><Relationship Type="http://schemas.openxmlformats.org/officeDocument/2006/relationships/hyperlink" Id="rId27" Target="https://x.com/r0ck3t23/status/2050771197105680710" TargetMode="External" /><Relationship Type="http://schemas.openxmlformats.org/officeDocument/2006/relationships/hyperlink" Id="rId30" Target="https://x.com/swyx/status/2049569820728078533" TargetMode="External" /><Relationship Type="http://schemas.openxmlformats.org/officeDocument/2006/relationships/hyperlink" Id="rId39" Target="https://x.com/swyx/status/2050753293601935777" TargetMode="External" /><Relationship Type="http://schemas.openxmlformats.org/officeDocument/2006/relationships/hyperlink" Id="rId32" Target="https://x.com/swyx/status/205087923438265558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Scale: Efficiency, Orchestration, and a Split AI Economy</dc:title>
  <dc:creator>AI News Digest</dc:creator>
  <cp:keywords/>
  <dcterms:created xsi:type="dcterms:W3CDTF">2026-05-04T11:31:32Z</dcterms:created>
  <dcterms:modified xsi:type="dcterms:W3CDTF">2026-05-04T11:31:32Z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2026-05-04</vt:lpwstr>
  </property>
</Properties>
</file>