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Blackwell Records, the SpaceX-Cursor Deal, and the Push to Production AI</w:t>
      </w:r>
    </w:p>
    <w:p>
      <w:pPr>
        <w:pStyle w:val="Author"/>
      </w:pPr>
      <w:r>
        <w:t xml:space="preserve">AI News Digest</w:t>
      </w:r>
    </w:p>
    <w:p>
      <w:pPr>
        <w:pStyle w:val="Date"/>
      </w:pPr>
      <w:r>
        <w:t xml:space="preserve">2026-06-17</w:t>
      </w:r>
    </w:p>
    <w:bookmarkStart w:id="55" w:name="X5f3823bc8c4a682afbf76d37fc61f2b1184fcfe"/>
    <w:p>
      <w:pPr>
        <w:pStyle w:val="Heading1"/>
      </w:pPr>
      <w:r>
        <w:t xml:space="preserve">Blackwell Records, the SpaceX-Cursor Deal, and the Push to Production AI</w:t>
      </w:r>
    </w:p>
    <w:p>
      <w:pPr>
        <w:pStyle w:val="FirstParagraph"/>
      </w:pPr>
      <w:r>
        <w:rPr>
          <w:iCs/>
          <w:i/>
        </w:rPr>
        <w:t xml:space="preserve">By AI News Digest • June 17, 2026</w:t>
      </w:r>
    </w:p>
    <w:p>
      <w:pPr>
        <w:pStyle w:val="BodyText"/>
      </w:pPr>
      <w:r>
        <w:t xml:space="preserve">Today’s digest centers on operational AI: record-setting training runs, enterprise agent systems built for long workflows, and new methods for measuring model behavior before release. It also tracks SpaceX’s move on Cursor and the continued momentum behind open-weight and sovereign model stacks.</w:t>
      </w:r>
    </w:p>
    <w:bookmarkStart w:id="20" w:name="the-throughline"/>
    <w:p>
      <w:pPr>
        <w:pStyle w:val="Heading2"/>
      </w:pPr>
      <w:r>
        <w:t xml:space="preserve">The throughline</w:t>
      </w:r>
    </w:p>
    <w:p>
      <w:pPr>
        <w:pStyle w:val="FirstParagraph"/>
      </w:pPr>
      <w:r>
        <w:t xml:space="preserve">Today’s clearest signal was operationalization: bigger training clusters, longer-running enterprise agents, and more effort to predict model behavior before release.</w:t>
      </w:r>
    </w:p>
    <w:bookmarkEnd w:id="20"/>
    <w:bookmarkStart w:id="23" w:name="infrastructure-and-deployment"/>
    <w:p>
      <w:pPr>
        <w:pStyle w:val="Heading2"/>
      </w:pPr>
      <w:r>
        <w:t xml:space="preserve">Infrastructure and deployment</w:t>
      </w:r>
    </w:p>
    <w:bookmarkStart w:id="21" w:name="Xe51f9ed051dedbdbda4ac0caaebd4fac7459b2c"/>
    <w:p>
      <w:pPr>
        <w:pStyle w:val="Heading3"/>
      </w:pPr>
      <w:r>
        <w:t xml:space="preserve">Blackwell sweeps MLPerf at 8,192-GPU scale</w:t>
      </w:r>
    </w:p>
    <w:p>
      <w:pPr>
        <w:pStyle w:val="FirstParagraph"/>
      </w:pPr>
      <w:r>
        <w:t xml:space="preserve">NVIDIA said Blackwell delivered the fastest time to train on all seven MLPerf Training 6.0 benchmarks and was the only platform submitted across the full suite [1]. The results included an 8,192-GPU DeepSeek-V3 run on GB200 NVL72, up to 1.6x faster training on GB300 NVL72 at the same scale, and partner records from Microsoft Azure and CoreWeave; Satya Nadella separately called Azure’s run the fastest time to train at the largest reported scale for the benchmark [1, 2].</w:t>
      </w:r>
    </w:p>
    <w:p>
      <w:pPr>
        <w:pStyle w:val="BodyText"/>
      </w:pPr>
      <w:r>
        <w:rPr>
          <w:iCs/>
          <w:i/>
        </w:rPr>
        <w:t xml:space="preserve">Why it matters:</w:t>
      </w:r>
      <w:r>
        <w:t xml:space="preserve"> </w:t>
      </w:r>
      <w:r>
        <w:t xml:space="preserve">The training race is still being won at the system level, where silicon, networking, and software all show up in the benchmark result.</w:t>
      </w:r>
    </w:p>
    <w:bookmarkEnd w:id="21"/>
    <w:bookmarkStart w:id="22" w:name="X48d1e78a0be41b0af8f8f03b9a569735124f311"/>
    <w:p>
      <w:pPr>
        <w:pStyle w:val="Heading3"/>
      </w:pPr>
      <w:r>
        <w:t xml:space="preserve">Enterprise agent stacks get more production-ready</w:t>
      </w:r>
    </w:p>
    <w:p>
      <w:pPr>
        <w:pStyle w:val="FirstParagraph"/>
      </w:pPr>
      <w:r>
        <w:t xml:space="preserve">Microsoft said Copilot Cowork is now generally available worldwide with multi-model support, and that organizations can deploy long-running agents for complex, multi-step tasks grounded in their own knowledge [3]. NVIDIA and HPE also expanded HPE AI Factory with Agent Toolkit components, Confidential Computing across private and sovereign deployments, and a path to Vera CPU systems in 2027 for HPE Private Cloud AI [4].</w:t>
      </w:r>
    </w:p>
    <w:p>
      <w:pPr>
        <w:pStyle w:val="BodyText"/>
      </w:pPr>
      <w:r>
        <w:rPr>
          <w:iCs/>
          <w:i/>
        </w:rPr>
        <w:t xml:space="preserve">Why it matters:</w:t>
      </w:r>
      <w:r>
        <w:t xml:space="preserve"> </w:t>
      </w:r>
      <w:r>
        <w:t xml:space="preserve">Enterprise AI is being packaged less as a chat surface and more as governed infrastructure for persistent agents.</w:t>
      </w:r>
    </w:p>
    <w:bookmarkEnd w:id="22"/>
    <w:bookmarkEnd w:id="23"/>
    <w:bookmarkStart w:id="26" w:name="strategy-and-platform-competition"/>
    <w:p>
      <w:pPr>
        <w:pStyle w:val="Heading2"/>
      </w:pPr>
      <w:r>
        <w:t xml:space="preserve">Strategy and platform competition</w:t>
      </w:r>
    </w:p>
    <w:bookmarkStart w:id="24" w:name="spacex-says-it-will-acquire-cursor-ai"/>
    <w:p>
      <w:pPr>
        <w:pStyle w:val="Heading3"/>
      </w:pPr>
      <w:r>
        <w:t xml:space="preserve">SpaceX says it will acquire Cursor AI</w:t>
      </w:r>
    </w:p>
    <w:p>
      <w:pPr>
        <w:pStyle w:val="FirstParagraph"/>
      </w:pPr>
      <w:r>
        <w:t xml:space="preserve">SpaceX said it has exercised an option to acquire Cursor AI in an all-stock transaction aimed at building what it called the world’s most useful AI models [5]. It also said SpaceXAI and Cursor have been jointly training a model that will be released in Cursor and Grok Build soon [5].</w:t>
      </w:r>
    </w:p>
    <w:p>
      <w:pPr>
        <w:pStyle w:val="BodyText"/>
      </w:pPr>
      <w:r>
        <w:rPr>
          <w:iCs/>
          <w:i/>
        </w:rPr>
        <w:t xml:space="preserve">Why it matters:</w:t>
      </w:r>
      <w:r>
        <w:t xml:space="preserve"> </w:t>
      </w:r>
      <w:r>
        <w:t xml:space="preserve">The deal links a coding-focused AI product directly to a frontier model effort, underscoring how strategic developer tooling has become.</w:t>
      </w:r>
    </w:p>
    <w:bookmarkEnd w:id="24"/>
    <w:bookmarkStart w:id="25" w:name="Xafc780c5610bdccee0c1e234eaa8098163ada60"/>
    <w:p>
      <w:pPr>
        <w:pStyle w:val="Heading3"/>
      </w:pPr>
      <w:r>
        <w:t xml:space="preserve">Open-weight and sovereign options keep advancing</w:t>
      </w:r>
    </w:p>
    <w:p>
      <w:pPr>
        <w:pStyle w:val="FirstParagraph"/>
      </w:pPr>
      <w:r>
        <w:t xml:space="preserve">Mistral said it will release a new open-weight sparse model family this summer, start an early access program in July, and keep Studio and Forge portable enough to run in customer VPCs, datacenters, or Mistral-controlled infrastructure decoupled from US providers [6, 7, 8, 9]. In parallel, Z.ai’s MIT-licensed GLM-5.2 reached No. 1 on Design Arena with an Elo of 1360 and is now available on Hugging Face [10, 11, 12].</w:t>
      </w:r>
    </w:p>
    <w:p>
      <w:pPr>
        <w:pStyle w:val="BodyText"/>
      </w:pPr>
      <w:r>
        <w:rPr>
          <w:iCs/>
          <w:i/>
        </w:rPr>
        <w:t xml:space="preserve">Why it matters:</w:t>
      </w:r>
      <w:r>
        <w:t xml:space="preserve"> </w:t>
      </w:r>
      <w:r>
        <w:t xml:space="preserve">Open-weight competition is tightening from two directions at once: deployability and benchmark strength.</w:t>
      </w:r>
    </w:p>
    <w:bookmarkEnd w:id="25"/>
    <w:bookmarkEnd w:id="26"/>
    <w:bookmarkStart w:id="54" w:name="research-and-measurement"/>
    <w:p>
      <w:pPr>
        <w:pStyle w:val="Heading2"/>
      </w:pPr>
      <w:r>
        <w:t xml:space="preserve">Research and measurement</w:t>
      </w:r>
    </w:p>
    <w:bookmarkStart w:id="27" w:name="X1f1db7e8fd6f831d7b40c478ab8b35936e01f0c"/>
    <w:p>
      <w:pPr>
        <w:pStyle w:val="Heading3"/>
      </w:pPr>
      <w:r>
        <w:t xml:space="preserve">OpenAI adds deployment simulation to pre-release testing</w:t>
      </w:r>
    </w:p>
    <w:p>
      <w:pPr>
        <w:pStyle w:val="FirstParagraph"/>
      </w:pPr>
      <w:r>
        <w:t xml:space="preserve">OpenAI said it is using recent, de-identified user requests to simulate deployment before release and reported that simulated and observed behavior rates were strongly correlated across 20 categories in GPT-5 deployments [13, 14]. The company said the method beat baseline predictors, reduced evaluation awareness closer to real traffic, and extended to agentic deployments with stateful tools [14, 15, 16].</w:t>
      </w:r>
    </w:p>
    <w:p>
      <w:pPr>
        <w:pStyle w:val="BodyText"/>
      </w:pPr>
      <w:r>
        <w:rPr>
          <w:iCs/>
          <w:i/>
        </w:rPr>
        <w:t xml:space="preserve">Why it matters:</w:t>
      </w:r>
      <w:r>
        <w:t xml:space="preserve"> </w:t>
      </w:r>
      <w:r>
        <w:t xml:space="preserve">As agents act with tools over longer horizons, labs are trying to make pre-release evaluation look more like production.</w:t>
      </w:r>
    </w:p>
    <w:bookmarkEnd w:id="27"/>
    <w:bookmarkStart w:id="28" w:name="X4284a1ff9261ee70663381d1edc8c2263431372"/>
    <w:p>
      <w:pPr>
        <w:pStyle w:val="Heading3"/>
      </w:pPr>
      <w:r>
        <w:t xml:space="preserve">Anthropic’s Claude Code data points to broader, more valuable use</w:t>
      </w:r>
    </w:p>
    <w:p>
      <w:pPr>
        <w:pStyle w:val="FirstParagraph"/>
      </w:pPr>
      <w:r>
        <w:t xml:space="preserve">Anthropic said its privacy-preserving analysis of 400K Claude Code sessions found that more than half involved writing or repairing code and nearly one in five involved operating software [17]. It also reported that the estimated monetary value of the average session rose 27% from October to April, while the strictest success metric stayed within 7 percentage points of software engineering across occupations; experts only modestly outperformed intermediate users, and Anthropic said these measures will feed into the Anthropic Economic Index [18, 19, 20, 21].</w:t>
      </w:r>
    </w:p>
    <w:p>
      <w:pPr>
        <w:pStyle w:val="BodyText"/>
      </w:pPr>
      <w:r>
        <w:rPr>
          <w:iCs/>
          <w:i/>
        </w:rPr>
        <w:t xml:space="preserve">Why it matters:</w:t>
      </w:r>
      <w:r>
        <w:t xml:space="preserve"> </w:t>
      </w:r>
      <w:r>
        <w:t xml:space="preserve">The data suggests coding agents are spreading beyond pure software engineering and moving toward higher-value operational work.</w:t>
      </w:r>
    </w:p>
    <w:bookmarkEnd w:id="28"/>
    <w:bookmarkStart w:id="29" w:name="X392800431f7a792675a0bc135cee3ebd278b05e"/>
    <w:p>
      <w:pPr>
        <w:pStyle w:val="Heading3"/>
      </w:pPr>
      <w:r>
        <w:t xml:space="preserve">ENPIRE lets coding agents run a robot lab</w:t>
      </w:r>
    </w:p>
    <w:p>
      <w:pPr>
        <w:pStyle w:val="FirstParagraph"/>
      </w:pPr>
      <w:r>
        <w:t xml:space="preserve">NVIDIA GEAR lab’s ENPIRE gives coding agents the full loop on real robots: reset the environment, search the literature, implement ideas, train and deploy, self-verify, inspect logs, and iterate without a human in the loop [22, 23]. The team reported 99% success on dexterous tasks using self-proposed success signals, observed faster learning with eight robots exploring in parallel, and said the system will be open-sourced [23, 22].</w:t>
      </w:r>
    </w:p>
    <w:p>
      <w:pPr>
        <w:pStyle w:val="BodyText"/>
      </w:pPr>
      <w:r>
        <w:rPr>
          <w:iCs/>
          <w:i/>
        </w:rPr>
        <w:t xml:space="preserve">Why it matters:</w:t>
      </w:r>
      <w:r>
        <w:t xml:space="preserve"> </w:t>
      </w:r>
      <w:r>
        <w:t xml:space="preserve">This pushes the agent story beyond browser tasks into embodied experimentation, where autonomy depends on both code and physical interaction.</w:t>
      </w:r>
    </w:p>
    <w:p>
      <w:r>
        <w:pict>
          <v:rect style="width:0;height:1.5pt" o:hralign="center" o:hrstd="t" o:hr="t"/>
        </w:pict>
      </w:r>
    </w:p>
    <w:bookmarkEnd w:id="29"/>
    <w:bookmarkStart w:id="53" w:name="sources"/>
    <w:p>
      <w:pPr>
        <w:pStyle w:val="Heading3"/>
      </w:pPr>
      <w:r>
        <w:t xml:space="preserve">Sources</w:t>
      </w:r>
    </w:p>
    <w:p>
      <w:pPr>
        <w:numPr>
          <w:ilvl w:val="0"/>
          <w:numId w:val="1001"/>
        </w:numPr>
        <w:pStyle w:val="Compact"/>
      </w:pPr>
      <w:hyperlink r:id="rId30">
        <w:r>
          <w:rPr>
            <w:rStyle w:val="Hyperlink"/>
          </w:rPr>
          <w:t xml:space="preserve">Fastest, Largest, Strongest: NVIDIA Blackwell Sweeps MLPerf Training 6.0</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3">
        <w:r>
          <w:rPr>
            <w:rStyle w:val="Hyperlink"/>
          </w:rPr>
          <w:t xml:space="preserve">HPE AI Factory With NVIDIA Expands for the Era of Agents</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@SpaceX</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@arthurmensch</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@arthurmensch</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@arthurmensch</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@arthurmensch</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@Designarena</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@DrJimFan</w:t>
        </w:r>
      </w:hyperlink>
    </w:p>
    <w:p>
      <w:pPr>
        <w:numPr>
          <w:ilvl w:val="0"/>
          <w:numId w:val="1001"/>
        </w:numPr>
        <w:pStyle w:val="Compact"/>
      </w:pPr>
      <w:hyperlink r:id="rId52">
        <w:r>
          <w:rPr>
            <w:rStyle w:val="Hyperlink"/>
          </w:rPr>
          <w:t xml:space="preserve">𝕏 post by</w:t>
        </w:r>
        <w:r>
          <w:rPr>
            <w:rStyle w:val="Hyperlink"/>
          </w:rPr>
          <w:t xml:space="preserve"> </w:t>
        </w:r>
        <w:r>
          <w:rPr>
            <w:rStyle w:val="Hyperlink"/>
          </w:rPr>
          <w:t xml:space="preserve">@_wenlixiao</w:t>
        </w:r>
      </w:hyperlink>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blogs.nvidia.com/blog/blackwell-mlperf-training-6-0" TargetMode="External" /><Relationship Type="http://schemas.openxmlformats.org/officeDocument/2006/relationships/hyperlink" Id="rId33" Target="https://blogs.nvidia.com/blog/hpe-ai-factory-agentic-enterprise" TargetMode="External" /><Relationship Type="http://schemas.openxmlformats.org/officeDocument/2006/relationships/hyperlink" Id="rId46" Target="https://x.com/AnthropicAI/status/2066969534322688427" TargetMode="External" /><Relationship Type="http://schemas.openxmlformats.org/officeDocument/2006/relationships/hyperlink" Id="rId47" Target="https://x.com/AnthropicAI/status/2066969536423985295" TargetMode="External" /><Relationship Type="http://schemas.openxmlformats.org/officeDocument/2006/relationships/hyperlink" Id="rId48" Target="https://x.com/AnthropicAI/status/2066969538193920307" TargetMode="External" /><Relationship Type="http://schemas.openxmlformats.org/officeDocument/2006/relationships/hyperlink" Id="rId49" Target="https://x.com/AnthropicAI/status/2066969540412780644" TargetMode="External" /><Relationship Type="http://schemas.openxmlformats.org/officeDocument/2006/relationships/hyperlink" Id="rId50" Target="https://x.com/AnthropicAI/status/2066969542010806561" TargetMode="External" /><Relationship Type="http://schemas.openxmlformats.org/officeDocument/2006/relationships/hyperlink" Id="rId39" Target="https://x.com/Designarena/status/2066940737011560652" TargetMode="External" /><Relationship Type="http://schemas.openxmlformats.org/officeDocument/2006/relationships/hyperlink" Id="rId51" Target="https://x.com/DrJimFan/status/2066921736369766762" TargetMode="External" /><Relationship Type="http://schemas.openxmlformats.org/officeDocument/2006/relationships/hyperlink" Id="rId42" Target="https://x.com/OpenAI/status/2066969635099144682" TargetMode="External" /><Relationship Type="http://schemas.openxmlformats.org/officeDocument/2006/relationships/hyperlink" Id="rId45" Target="https://x.com/OpenAI/status/2066969637880001008" TargetMode="External" /><Relationship Type="http://schemas.openxmlformats.org/officeDocument/2006/relationships/hyperlink" Id="rId43" Target="https://x.com/OpenAI/status/2066969639041855852" TargetMode="External" /><Relationship Type="http://schemas.openxmlformats.org/officeDocument/2006/relationships/hyperlink" Id="rId44" Target="https://x.com/OpenAI/status/2066969640727969845" TargetMode="External" /><Relationship Type="http://schemas.openxmlformats.org/officeDocument/2006/relationships/hyperlink" Id="rId34" Target="https://x.com/SpaceX/status/2066873915717136548" TargetMode="External" /><Relationship Type="http://schemas.openxmlformats.org/officeDocument/2006/relationships/hyperlink" Id="rId52" Target="https://x.com/_wenlixiao/status/2066913044652015727" TargetMode="External" /><Relationship Type="http://schemas.openxmlformats.org/officeDocument/2006/relationships/hyperlink" Id="rId35" Target="https://x.com/arthurmensch/status/2066913356548542827" TargetMode="External" /><Relationship Type="http://schemas.openxmlformats.org/officeDocument/2006/relationships/hyperlink" Id="rId36" Target="https://x.com/arthurmensch/status/2066913359409090967" TargetMode="External" /><Relationship Type="http://schemas.openxmlformats.org/officeDocument/2006/relationships/hyperlink" Id="rId37" Target="https://x.com/arthurmensch/status/2066913363725001072" TargetMode="External" /><Relationship Type="http://schemas.openxmlformats.org/officeDocument/2006/relationships/hyperlink" Id="rId38" Target="https://x.com/arthurmensch/status/2066913366354870590" TargetMode="External" /><Relationship Type="http://schemas.openxmlformats.org/officeDocument/2006/relationships/hyperlink" Id="rId40" Target="https://x.com/natolambert/status/2066968753221624303" TargetMode="External" /><Relationship Type="http://schemas.openxmlformats.org/officeDocument/2006/relationships/hyperlink" Id="rId41" Target="https://x.com/natolambert/status/2066975618613592575" TargetMode="External" /><Relationship Type="http://schemas.openxmlformats.org/officeDocument/2006/relationships/hyperlink" Id="rId32" Target="https://x.com/satyanadella/status/2066911399494963335" TargetMode="External" /><Relationship Type="http://schemas.openxmlformats.org/officeDocument/2006/relationships/hyperlink" Id="rId31" Target="https://x.com/satyanadella/status/2067020073408368664" TargetMode="External" /></Relationships>
</file>

<file path=word/_rels/footnotes.xml.rels><?xml version="1.0" encoding="UTF-8"?><Relationships xmlns="http://schemas.openxmlformats.org/package/2006/relationships"><Relationship Type="http://schemas.openxmlformats.org/officeDocument/2006/relationships/hyperlink" Id="rId30" Target="https://blogs.nvidia.com/blog/blackwell-mlperf-training-6-0" TargetMode="External" /><Relationship Type="http://schemas.openxmlformats.org/officeDocument/2006/relationships/hyperlink" Id="rId33" Target="https://blogs.nvidia.com/blog/hpe-ai-factory-agentic-enterprise" TargetMode="External" /><Relationship Type="http://schemas.openxmlformats.org/officeDocument/2006/relationships/hyperlink" Id="rId46" Target="https://x.com/AnthropicAI/status/2066969534322688427" TargetMode="External" /><Relationship Type="http://schemas.openxmlformats.org/officeDocument/2006/relationships/hyperlink" Id="rId47" Target="https://x.com/AnthropicAI/status/2066969536423985295" TargetMode="External" /><Relationship Type="http://schemas.openxmlformats.org/officeDocument/2006/relationships/hyperlink" Id="rId48" Target="https://x.com/AnthropicAI/status/2066969538193920307" TargetMode="External" /><Relationship Type="http://schemas.openxmlformats.org/officeDocument/2006/relationships/hyperlink" Id="rId49" Target="https://x.com/AnthropicAI/status/2066969540412780644" TargetMode="External" /><Relationship Type="http://schemas.openxmlformats.org/officeDocument/2006/relationships/hyperlink" Id="rId50" Target="https://x.com/AnthropicAI/status/2066969542010806561" TargetMode="External" /><Relationship Type="http://schemas.openxmlformats.org/officeDocument/2006/relationships/hyperlink" Id="rId39" Target="https://x.com/Designarena/status/2066940737011560652" TargetMode="External" /><Relationship Type="http://schemas.openxmlformats.org/officeDocument/2006/relationships/hyperlink" Id="rId51" Target="https://x.com/DrJimFan/status/2066921736369766762" TargetMode="External" /><Relationship Type="http://schemas.openxmlformats.org/officeDocument/2006/relationships/hyperlink" Id="rId42" Target="https://x.com/OpenAI/status/2066969635099144682" TargetMode="External" /><Relationship Type="http://schemas.openxmlformats.org/officeDocument/2006/relationships/hyperlink" Id="rId45" Target="https://x.com/OpenAI/status/2066969637880001008" TargetMode="External" /><Relationship Type="http://schemas.openxmlformats.org/officeDocument/2006/relationships/hyperlink" Id="rId43" Target="https://x.com/OpenAI/status/2066969639041855852" TargetMode="External" /><Relationship Type="http://schemas.openxmlformats.org/officeDocument/2006/relationships/hyperlink" Id="rId44" Target="https://x.com/OpenAI/status/2066969640727969845" TargetMode="External" /><Relationship Type="http://schemas.openxmlformats.org/officeDocument/2006/relationships/hyperlink" Id="rId34" Target="https://x.com/SpaceX/status/2066873915717136548" TargetMode="External" /><Relationship Type="http://schemas.openxmlformats.org/officeDocument/2006/relationships/hyperlink" Id="rId52" Target="https://x.com/_wenlixiao/status/2066913044652015727" TargetMode="External" /><Relationship Type="http://schemas.openxmlformats.org/officeDocument/2006/relationships/hyperlink" Id="rId35" Target="https://x.com/arthurmensch/status/2066913356548542827" TargetMode="External" /><Relationship Type="http://schemas.openxmlformats.org/officeDocument/2006/relationships/hyperlink" Id="rId36" Target="https://x.com/arthurmensch/status/2066913359409090967" TargetMode="External" /><Relationship Type="http://schemas.openxmlformats.org/officeDocument/2006/relationships/hyperlink" Id="rId37" Target="https://x.com/arthurmensch/status/2066913363725001072" TargetMode="External" /><Relationship Type="http://schemas.openxmlformats.org/officeDocument/2006/relationships/hyperlink" Id="rId38" Target="https://x.com/arthurmensch/status/2066913366354870590" TargetMode="External" /><Relationship Type="http://schemas.openxmlformats.org/officeDocument/2006/relationships/hyperlink" Id="rId40" Target="https://x.com/natolambert/status/2066968753221624303" TargetMode="External" /><Relationship Type="http://schemas.openxmlformats.org/officeDocument/2006/relationships/hyperlink" Id="rId41" Target="https://x.com/natolambert/status/2066975618613592575" TargetMode="External" /><Relationship Type="http://schemas.openxmlformats.org/officeDocument/2006/relationships/hyperlink" Id="rId32" Target="https://x.com/satyanadella/status/2066911399494963335" TargetMode="External" /><Relationship Type="http://schemas.openxmlformats.org/officeDocument/2006/relationships/hyperlink" Id="rId31" Target="https://x.com/satyanadella/status/20670200734083686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Blackwell Records, the SpaceX-Cursor Deal, and the Push to Production AI</dc:title>
  <dc:creator>AI News Digest</dc:creator>
  <cp:keywords/>
  <dcterms:created xsi:type="dcterms:W3CDTF">2026-06-17T18:21:53Z</dcterms:created>
  <dcterms:modified xsi:type="dcterms:W3CDTF">2026-06-17T18:21:53Z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2026-06-17</vt:lpwstr>
  </property>
</Properties>
</file>