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Brain-to-Text Breakthrough, LongCat-2.0, and FDA-Cleared LLM Care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2026-06-30</w:t>
      </w:r>
    </w:p>
    <w:bookmarkStart w:id="58" w:name="X0b47af2b1fa68a32d2aa15e99f37e36c6a8aac1"/>
    <w:p>
      <w:pPr>
        <w:pStyle w:val="Heading1"/>
      </w:pPr>
      <w:r>
        <w:t xml:space="preserve">Brain-to-Text Breakthrough, LongCat-2.0, and FDA-Cleared LLM Care</w:t>
      </w:r>
    </w:p>
    <w:p>
      <w:pPr>
        <w:pStyle w:val="FirstParagraph"/>
      </w:pPr>
      <w:r>
        <w:rPr>
          <w:iCs/>
          <w:i/>
        </w:rPr>
        <w:t xml:space="preserve">By AI High Signal Digest • June 30, 2026</w:t>
      </w:r>
    </w:p>
    <w:p>
      <w:pPr>
        <w:pStyle w:val="BodyText"/>
      </w:pPr>
      <w:r>
        <w:t xml:space="preserve">Meta advanced non-invasive brain-to-text decoding, Meituan launched a 1.6T coding model tied to domestic Chinese compute, and UpDoc brought patient-facing LLMs into an FDA-cleared care workflow. The brief also covers new agent products, faster RL infrastructure, and corporate moves around evaluation and AI commerce.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biggest updates showed AI advancing at once in frontier research, domestic model building, and regulated care.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Meta pushed non-invasive brain-to-text forward.</w:t>
      </w:r>
      <w:r>
        <w:t xml:space="preserve"> </w:t>
      </w:r>
      <w:r>
        <w:t xml:space="preserve">Brain2Qwerty v2 is described by Meta as its highest-performing end-to-end non-invasive brain-to-text decoder, moving beyond character-level output to word and semantic decoding [1]. Meta says it trained the system on ~22,000 sentences from 9 MEG-recorded volunteers; it reached 61% average word accuracy and 78% for the best participant, and Meta released training code for v1/v2 [2, 3]. The stated goal is restoring communication for people with brain lesions or disorders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Meituan unveiled LongCat-2.0 as a very large coding model.</w:t>
      </w:r>
      <w:r>
        <w:t xml:space="preserve"> </w:t>
      </w:r>
      <w:r>
        <w:t xml:space="preserve">The MoE model has 1.6T parameters with ~48B active and 1M context, and Meituan says it was built for agentic coding [4]. Its published benchmark claims include 59.5 on SWE-bench Pro versus GPT-5.5 at 58.6 [4]. Third-party posts said the model was trained on 35T tokens and 50K Chinese chips, and explicitly framed the run as evidence of progress on domestic hardware [5, 6].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UpDoc brought LLMs into an FDA-cleared workflow.</w:t>
      </w:r>
      <w:r>
        <w:t xml:space="preserve"> </w:t>
      </w:r>
      <w:r>
        <w:t xml:space="preserve">One report described UpDoc as receiving the first FDA clearance for a medical device built on patient-facing LLMs, allowing AI management of Type 2 diabetes insulin between doctor visits [7]. Within physician-set parameters, the system can contact patients, adjust insulin doses, order follow-up tests, and log decisions; the report said this followed a Stanford Medicine clinical trial [7].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strongest technical work focused less on bigger models and more on making search, training, and evaluation scale better.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SPIRAL trains search plus aggregation end-to-end.</w:t>
      </w:r>
      <w:r>
        <w:t xml:space="preserve"> </w:t>
      </w:r>
      <w:r>
        <w:t xml:space="preserve">The paper reports up to 11x better scaling efficiency and up to 15% gains over GRPO on math reasoning when search and synthesis are scaled together [8].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Snowflake open-sourced Arctic RL infrastructure.</w:t>
      </w:r>
      <w:r>
        <w:t xml:space="preserve"> </w:t>
      </w:r>
      <w:r>
        <w:t xml:space="preserve">ZoRRo is reported to deliver up to 6x actor-update acceleration and 3.5x end-to-end training speedup, while Arctic-Text2SQL-R2 scored 48.7 on Snowflake’s enterprise SQL benchmark, ahead of Gemini 3.1 Pro and Claude 4.7 under the tested conditions [9, 10].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Qwen’s new coding-agent paper focuses on verification horizons.</w:t>
      </w:r>
      <w:r>
        <w:t xml:space="preserve"> </w:t>
      </w:r>
      <w:r>
        <w:t xml:space="preserve">The work argues reward signals such as tests, LLM judges, and execution traces each stop tracking real correctness beyond a certain horizon, so verification has to co-evolve with the agent [11].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new launches increasingly center on cheaper multi-model agents and better control over where they run.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Devin Fusion</w:t>
      </w:r>
      <w:r>
        <w:t xml:space="preserve"> </w:t>
      </w:r>
      <w:r>
        <w:t xml:space="preserve">introduced a hybrid harness where a smaller</w:t>
      </w:r>
      <w:r>
        <w:t xml:space="preserve"> </w:t>
      </w:r>
      <w:r>
        <w:t xml:space="preserve">‘</w:t>
      </w:r>
      <w:r>
        <w:t xml:space="preserve">sidekick</w:t>
      </w:r>
      <w:r>
        <w:t xml:space="preserve">’</w:t>
      </w:r>
      <w:r>
        <w:t xml:space="preserve"> </w:t>
      </w:r>
      <w:r>
        <w:t xml:space="preserve">agent runs in parallel with the frontier agent; Cognition says it cuts the cost of Fable-level intelligence by 35% and can reroute work mid-session as tasks become harder [12, 13, 14].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Cursor for iOS</w:t>
      </w:r>
      <w:r>
        <w:t xml:space="preserve"> </w:t>
      </w:r>
      <w:r>
        <w:t xml:space="preserve">lets users launch always-on cloud agents or remotely control agents running on their computers, with Live Activities notifications and phone-based review of demos and diffs before merging PRs [15, 16].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in Microsoft Foundry</w:t>
      </w:r>
      <w:r>
        <w:t xml:space="preserve"> </w:t>
      </w:r>
      <w:r>
        <w:t xml:space="preserve">is now generally available on Azure, giving customers access to Claude Opus 4.8 and Haiku 4.5 with Azure identity, networking, billing, governance, prompt caching, and thinking support [17, 18, 19].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companies are starting to reorganize around agents as infrastructure, not just features.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Meituan is repositioning itself for agent commerce.</w:t>
      </w:r>
      <w:r>
        <w:t xml:space="preserve"> </w:t>
      </w:r>
      <w:r>
        <w:t xml:space="preserve">CEO Wang Xing said serving</w:t>
      </w:r>
      <w:r>
        <w:t xml:space="preserve"> </w:t>
      </w:r>
      <w:r>
        <w:t xml:space="preserve">‘</w:t>
      </w:r>
      <w:r>
        <w:t xml:space="preserve">AI Agents</w:t>
      </w:r>
      <w:r>
        <w:t xml:space="preserve">’</w:t>
      </w:r>
      <w:r>
        <w:t xml:space="preserve"> </w:t>
      </w:r>
      <w:r>
        <w:t xml:space="preserve">is becoming as important as consumers and merchants, and Xiaomei—powered by LongCat—will connect to Tencent’s Yuanbao for food delivery and local services inside chat [20].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Arena hit a $100M annualized revenue run rate</w:t>
      </w:r>
      <w:r>
        <w:t xml:space="preserve"> </w:t>
      </w:r>
      <w:r>
        <w:t xml:space="preserve">eight months after launching its evaluation product, while expanding from preference voting into objective agent metrics such as task completion and hallucination rates in long, tool-using sessions [21, 22].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Spotify’s engineering org is already heavily agent-assisted.</w:t>
      </w:r>
      <w:r>
        <w:t xml:space="preserve"> </w:t>
      </w:r>
      <w:r>
        <w:t xml:space="preserve">The company says 73% of PRs are AI-assisted, and adding a judge model raised PR success from roughly 25% to 80% after it rebuilt test automation around verification [23, 24, 25].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AI is moving closer to state power as well as regulated industries.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Marc Andreessen will join the Defense Policy Board at Pete Hegseth’s request;</w:t>
      </w:r>
      <w:r>
        <w:t xml:space="preserve"> </w:t>
      </w:r>
      <w:r>
        <w:t xml:space="preserve">commentary around the appointment framed it as another sign that AI, chips, software, and industrial capacity are being treated as strategic assets in U.S. defense thinking [26].</w:t>
      </w:r>
    </w:p>
    <w:bookmarkEnd w:id="24"/>
    <w:bookmarkStart w:id="57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items still show where tooling and deployment are heading.</w:t>
      </w:r>
    </w:p>
    <w:p>
      <w:pPr>
        <w:numPr>
          <w:ilvl w:val="0"/>
          <w:numId w:val="1006"/>
        </w:numPr>
        <w:pStyle w:val="Compact"/>
      </w:pPr>
      <w:r>
        <w:t xml:space="preserve">DeepSeek says the formal V4 release is coming in mid-July with peak-hour pricing, while baseline pricing stays the same [27, 28].</w:t>
      </w:r>
    </w:p>
    <w:p>
      <w:pPr>
        <w:numPr>
          <w:ilvl w:val="0"/>
          <w:numId w:val="1006"/>
        </w:numPr>
        <w:pStyle w:val="Compact"/>
      </w:pPr>
      <w:r>
        <w:t xml:space="preserve">OpenAI says Codex shortcuts are getting an upgrade on July 15 [29].</w:t>
      </w:r>
    </w:p>
    <w:p>
      <w:pPr>
        <w:numPr>
          <w:ilvl w:val="0"/>
          <w:numId w:val="1006"/>
        </w:numPr>
        <w:pStyle w:val="Compact"/>
      </w:pPr>
      <w:r>
        <w:t xml:space="preserve">Claude Code’s next version will run subagents in the background by default [30].</w:t>
      </w:r>
    </w:p>
    <w:p>
      <w:pPr>
        <w:numPr>
          <w:ilvl w:val="0"/>
          <w:numId w:val="1006"/>
        </w:numPr>
        <w:pStyle w:val="Compact"/>
      </w:pPr>
      <w:r>
        <w:t xml:space="preserve">Waymo says it has driven 220M+ fully autonomous miles with consistent safety performance as it expanded to more complex environments [31].</w:t>
      </w:r>
    </w:p>
    <w:p>
      <w:r>
        <w:pict>
          <v:rect style="width:0;height:1.5pt" o:hralign="center" o:hrstd="t" o:hr="t"/>
        </w:pict>
      </w:r>
    </w:p>
    <w:bookmarkStart w:id="5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@AIatMeta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@AIatMeta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@AIatMeta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@Meituan_LongCat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@iScienceLuvr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@askalphaxiv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@StasBekman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@StasBekman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@TechBuzzChina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@ml_angelopoulos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@synthwavedd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@Waymo</w:t>
        </w:r>
      </w:hyperlink>
    </w:p>
    <w:bookmarkEnd w:id="56"/>
    <w:bookmarkEnd w:id="57"/>
    <w:bookmarkEnd w:id="5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x.com/AIatMeta/status/2071566924803395741" TargetMode="External" /><Relationship Type="http://schemas.openxmlformats.org/officeDocument/2006/relationships/hyperlink" Id="rId26" Target="https://x.com/AIatMeta/status/2071566927420588162" TargetMode="External" /><Relationship Type="http://schemas.openxmlformats.org/officeDocument/2006/relationships/hyperlink" Id="rId27" Target="https://x.com/AIatMeta/status/2071566934571954326" TargetMode="External" /><Relationship Type="http://schemas.openxmlformats.org/officeDocument/2006/relationships/hyperlink" Id="rId47" Target="https://x.com/ClaudeDevs/status/2071671418245492926" TargetMode="External" /><Relationship Type="http://schemas.openxmlformats.org/officeDocument/2006/relationships/hyperlink" Id="rId48" Target="https://x.com/ClaudeDevs/status/2071671421630320713" TargetMode="External" /><Relationship Type="http://schemas.openxmlformats.org/officeDocument/2006/relationships/hyperlink" Id="rId49" Target="https://x.com/ClaudeDevs/status/2071671423480025201" TargetMode="External" /><Relationship Type="http://schemas.openxmlformats.org/officeDocument/2006/relationships/hyperlink" Id="rId42" Target="https://x.com/ClaudeDevs/status/2071697437136486585" TargetMode="External" /><Relationship Type="http://schemas.openxmlformats.org/officeDocument/2006/relationships/hyperlink" Id="rId43" Target="https://x.com/ClaudeDevs/status/2071697439485215150" TargetMode="External" /><Relationship Type="http://schemas.openxmlformats.org/officeDocument/2006/relationships/hyperlink" Id="rId28" Target="https://x.com/Meituan_LongCat/status/2071783587205308721" TargetMode="External" /><Relationship Type="http://schemas.openxmlformats.org/officeDocument/2006/relationships/hyperlink" Id="rId53" Target="https://x.com/OpenAIDevs/status/2071639953927438440" TargetMode="External" /><Relationship Type="http://schemas.openxmlformats.org/officeDocument/2006/relationships/hyperlink" Id="rId33" Target="https://x.com/StasBekman/status/2071628398234087642" TargetMode="External" /><Relationship Type="http://schemas.openxmlformats.org/officeDocument/2006/relationships/hyperlink" Id="rId34" Target="https://x.com/StasBekman/status/2071628964171543039" TargetMode="External" /><Relationship Type="http://schemas.openxmlformats.org/officeDocument/2006/relationships/hyperlink" Id="rId44" Target="https://x.com/TechBuzzChina/status/2061690347978117624" TargetMode="External" /><Relationship Type="http://schemas.openxmlformats.org/officeDocument/2006/relationships/hyperlink" Id="rId31" Target="https://x.com/TheRundownAI/status/2071676839152452019" TargetMode="External" /><Relationship Type="http://schemas.openxmlformats.org/officeDocument/2006/relationships/hyperlink" Id="rId55" Target="https://x.com/Waymo/status/2069812796267643194" TargetMode="External" /><Relationship Type="http://schemas.openxmlformats.org/officeDocument/2006/relationships/hyperlink" Id="rId30" Target="https://x.com/Yuchenj_UW/status/2071791961250656715" TargetMode="External" /><Relationship Type="http://schemas.openxmlformats.org/officeDocument/2006/relationships/hyperlink" Id="rId45" Target="https://x.com/arena/status/2071630464583151727" TargetMode="External" /><Relationship Type="http://schemas.openxmlformats.org/officeDocument/2006/relationships/hyperlink" Id="rId32" Target="https://x.com/askalphaxiv/status/2071283713401409665" TargetMode="External" /><Relationship Type="http://schemas.openxmlformats.org/officeDocument/2006/relationships/hyperlink" Id="rId54" Target="https://x.com/bcherny/status/2071647677591466098" TargetMode="External" /><Relationship Type="http://schemas.openxmlformats.org/officeDocument/2006/relationships/hyperlink" Id="rId41" Target="https://x.com/claudeai/status/2071653958905467027" TargetMode="External" /><Relationship Type="http://schemas.openxmlformats.org/officeDocument/2006/relationships/hyperlink" Id="rId36" Target="https://x.com/cognition/status/2071624568465490170" TargetMode="External" /><Relationship Type="http://schemas.openxmlformats.org/officeDocument/2006/relationships/hyperlink" Id="rId37" Target="https://x.com/cognition/status/2071624574270157074" TargetMode="External" /><Relationship Type="http://schemas.openxmlformats.org/officeDocument/2006/relationships/hyperlink" Id="rId38" Target="https://x.com/cognition/status/2071624577420009771" TargetMode="External" /><Relationship Type="http://schemas.openxmlformats.org/officeDocument/2006/relationships/hyperlink" Id="rId39" Target="https://x.com/cursor_ai/status/2071641103191998810" TargetMode="External" /><Relationship Type="http://schemas.openxmlformats.org/officeDocument/2006/relationships/hyperlink" Id="rId40" Target="https://x.com/cursor_ai/status/2071641104869691671" TargetMode="External" /><Relationship Type="http://schemas.openxmlformats.org/officeDocument/2006/relationships/hyperlink" Id="rId29" Target="https://x.com/iScienceLuvr/status/2071814463037005865" TargetMode="External" /><Relationship Type="http://schemas.openxmlformats.org/officeDocument/2006/relationships/hyperlink" Id="rId50" Target="https://x.com/kimmonismus/status/2071674050657886378" TargetMode="External" /><Relationship Type="http://schemas.openxmlformats.org/officeDocument/2006/relationships/hyperlink" Id="rId46" Target="https://x.com/ml_angelopoulos/status/2071629882057228680" TargetMode="External" /><Relationship Type="http://schemas.openxmlformats.org/officeDocument/2006/relationships/hyperlink" Id="rId35" Target="https://x.com/omarsar0/status/2071763405049123258" TargetMode="External" /><Relationship Type="http://schemas.openxmlformats.org/officeDocument/2006/relationships/hyperlink" Id="rId52" Target="https://x.com/synthwavedd/status/2071562051697180681" TargetMode="External" /><Relationship Type="http://schemas.openxmlformats.org/officeDocument/2006/relationships/hyperlink" Id="rId51" Target="https://x.com/teortaxesTex/status/207153736963162560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x.com/AIatMeta/status/2071566924803395741" TargetMode="External" /><Relationship Type="http://schemas.openxmlformats.org/officeDocument/2006/relationships/hyperlink" Id="rId26" Target="https://x.com/AIatMeta/status/2071566927420588162" TargetMode="External" /><Relationship Type="http://schemas.openxmlformats.org/officeDocument/2006/relationships/hyperlink" Id="rId27" Target="https://x.com/AIatMeta/status/2071566934571954326" TargetMode="External" /><Relationship Type="http://schemas.openxmlformats.org/officeDocument/2006/relationships/hyperlink" Id="rId47" Target="https://x.com/ClaudeDevs/status/2071671418245492926" TargetMode="External" /><Relationship Type="http://schemas.openxmlformats.org/officeDocument/2006/relationships/hyperlink" Id="rId48" Target="https://x.com/ClaudeDevs/status/2071671421630320713" TargetMode="External" /><Relationship Type="http://schemas.openxmlformats.org/officeDocument/2006/relationships/hyperlink" Id="rId49" Target="https://x.com/ClaudeDevs/status/2071671423480025201" TargetMode="External" /><Relationship Type="http://schemas.openxmlformats.org/officeDocument/2006/relationships/hyperlink" Id="rId42" Target="https://x.com/ClaudeDevs/status/2071697437136486585" TargetMode="External" /><Relationship Type="http://schemas.openxmlformats.org/officeDocument/2006/relationships/hyperlink" Id="rId43" Target="https://x.com/ClaudeDevs/status/2071697439485215150" TargetMode="External" /><Relationship Type="http://schemas.openxmlformats.org/officeDocument/2006/relationships/hyperlink" Id="rId28" Target="https://x.com/Meituan_LongCat/status/2071783587205308721" TargetMode="External" /><Relationship Type="http://schemas.openxmlformats.org/officeDocument/2006/relationships/hyperlink" Id="rId53" Target="https://x.com/OpenAIDevs/status/2071639953927438440" TargetMode="External" /><Relationship Type="http://schemas.openxmlformats.org/officeDocument/2006/relationships/hyperlink" Id="rId33" Target="https://x.com/StasBekman/status/2071628398234087642" TargetMode="External" /><Relationship Type="http://schemas.openxmlformats.org/officeDocument/2006/relationships/hyperlink" Id="rId34" Target="https://x.com/StasBekman/status/2071628964171543039" TargetMode="External" /><Relationship Type="http://schemas.openxmlformats.org/officeDocument/2006/relationships/hyperlink" Id="rId44" Target="https://x.com/TechBuzzChina/status/2061690347978117624" TargetMode="External" /><Relationship Type="http://schemas.openxmlformats.org/officeDocument/2006/relationships/hyperlink" Id="rId31" Target="https://x.com/TheRundownAI/status/2071676839152452019" TargetMode="External" /><Relationship Type="http://schemas.openxmlformats.org/officeDocument/2006/relationships/hyperlink" Id="rId55" Target="https://x.com/Waymo/status/2069812796267643194" TargetMode="External" /><Relationship Type="http://schemas.openxmlformats.org/officeDocument/2006/relationships/hyperlink" Id="rId30" Target="https://x.com/Yuchenj_UW/status/2071791961250656715" TargetMode="External" /><Relationship Type="http://schemas.openxmlformats.org/officeDocument/2006/relationships/hyperlink" Id="rId45" Target="https://x.com/arena/status/2071630464583151727" TargetMode="External" /><Relationship Type="http://schemas.openxmlformats.org/officeDocument/2006/relationships/hyperlink" Id="rId32" Target="https://x.com/askalphaxiv/status/2071283713401409665" TargetMode="External" /><Relationship Type="http://schemas.openxmlformats.org/officeDocument/2006/relationships/hyperlink" Id="rId54" Target="https://x.com/bcherny/status/2071647677591466098" TargetMode="External" /><Relationship Type="http://schemas.openxmlformats.org/officeDocument/2006/relationships/hyperlink" Id="rId41" Target="https://x.com/claudeai/status/2071653958905467027" TargetMode="External" /><Relationship Type="http://schemas.openxmlformats.org/officeDocument/2006/relationships/hyperlink" Id="rId36" Target="https://x.com/cognition/status/2071624568465490170" TargetMode="External" /><Relationship Type="http://schemas.openxmlformats.org/officeDocument/2006/relationships/hyperlink" Id="rId37" Target="https://x.com/cognition/status/2071624574270157074" TargetMode="External" /><Relationship Type="http://schemas.openxmlformats.org/officeDocument/2006/relationships/hyperlink" Id="rId38" Target="https://x.com/cognition/status/2071624577420009771" TargetMode="External" /><Relationship Type="http://schemas.openxmlformats.org/officeDocument/2006/relationships/hyperlink" Id="rId39" Target="https://x.com/cursor_ai/status/2071641103191998810" TargetMode="External" /><Relationship Type="http://schemas.openxmlformats.org/officeDocument/2006/relationships/hyperlink" Id="rId40" Target="https://x.com/cursor_ai/status/2071641104869691671" TargetMode="External" /><Relationship Type="http://schemas.openxmlformats.org/officeDocument/2006/relationships/hyperlink" Id="rId29" Target="https://x.com/iScienceLuvr/status/2071814463037005865" TargetMode="External" /><Relationship Type="http://schemas.openxmlformats.org/officeDocument/2006/relationships/hyperlink" Id="rId50" Target="https://x.com/kimmonismus/status/2071674050657886378" TargetMode="External" /><Relationship Type="http://schemas.openxmlformats.org/officeDocument/2006/relationships/hyperlink" Id="rId46" Target="https://x.com/ml_angelopoulos/status/2071629882057228680" TargetMode="External" /><Relationship Type="http://schemas.openxmlformats.org/officeDocument/2006/relationships/hyperlink" Id="rId35" Target="https://x.com/omarsar0/status/2071763405049123258" TargetMode="External" /><Relationship Type="http://schemas.openxmlformats.org/officeDocument/2006/relationships/hyperlink" Id="rId52" Target="https://x.com/synthwavedd/status/2071562051697180681" TargetMode="External" /><Relationship Type="http://schemas.openxmlformats.org/officeDocument/2006/relationships/hyperlink" Id="rId51" Target="https://x.com/teortaxesTex/status/207153736963162560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Brain-to-Text Breakthrough, LongCat-2.0, and FDA-Cleared LLM Care</dc:title>
  <dc:creator>AI High Signal Digest</dc:creator>
  <cp:keywords/>
  <dcterms:created xsi:type="dcterms:W3CDTF">2026-06-30T18:26:03Z</dcterms:created>
  <dcterms:modified xsi:type="dcterms:W3CDTF">2026-06-30T18:26:03Z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2026-06-30</vt:lpwstr>
  </property>
</Properties>
</file>