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Build for Market Portability, Then Make the Product Easy to Explain</w:t>
      </w:r>
    </w:p>
    <w:p>
      <w:pPr>
        <w:pStyle w:val="Author"/>
      </w:pPr>
      <w:r>
        <w:t xml:space="preserve">PM Daily Digest</w:t>
      </w:r>
    </w:p>
    <w:p>
      <w:pPr>
        <w:pStyle w:val="Date"/>
      </w:pPr>
      <w:r>
        <w:t xml:space="preserve">2026-07-17</w:t>
      </w:r>
    </w:p>
    <w:bookmarkStart w:id="38" w:name="Xcfa05ca592939711ab14f843f109702c6268b97"/>
    <w:p>
      <w:pPr>
        <w:pStyle w:val="Heading1"/>
      </w:pPr>
      <w:r>
        <w:t xml:space="preserve">Build for Market Portability, Then Make the Product Easy to Explain</w:t>
      </w:r>
    </w:p>
    <w:p>
      <w:pPr>
        <w:pStyle w:val="FirstParagraph"/>
      </w:pPr>
      <w:r>
        <w:rPr>
          <w:iCs/>
          <w:i/>
        </w:rPr>
        <w:t xml:space="preserve">By PM Daily Digest • July 17, 2026</w:t>
      </w:r>
    </w:p>
    <w:p>
      <w:pPr>
        <w:pStyle w:val="BodyText"/>
      </w:pPr>
      <w:r>
        <w:t xml:space="preserve">A concise PM brief on choosing an expansion model based on how product value travels, testing positioning through customer comprehension, and tailoring career development to experience level. It also offers focused guidance for building interview-ready evidence.</w:t>
      </w:r>
    </w:p>
    <w:bookmarkStart w:id="21" w:name="big-ideas"/>
    <w:p>
      <w:pPr>
        <w:pStyle w:val="Heading2"/>
      </w:pPr>
      <w:r>
        <w:t xml:space="preserve">Big Ideas</w:t>
      </w:r>
    </w:p>
    <w:bookmarkStart w:id="20" w:name="X000a063665df4fe5e5bd7058726b18ab5ddc24f"/>
    <w:p>
      <w:pPr>
        <w:pStyle w:val="Heading3"/>
      </w:pPr>
      <w:r>
        <w:t xml:space="preserve">Expansion strategy starts with how value travels</w:t>
      </w:r>
    </w:p>
    <w:p>
      <w:pPr>
        <w:pStyle w:val="FirstParagraph"/>
      </w:pPr>
      <w:r>
        <w:t xml:space="preserve">A product’s expansion model should follow its underlying economics: marketplaces and network-effect products need local density and can fail when taken global too early, while horizontal SaaS may be able to launch globally from day one. [1]</w:t>
      </w:r>
    </w:p>
    <w:p>
      <w:pPr>
        <w:pStyle w:val="BodyText"/>
      </w:pPr>
      <w:r>
        <w:rPr>
          <w:bCs/>
          <w:b/>
        </w:rPr>
        <w:t xml:space="preserve">Why it matters:</w:t>
      </w:r>
      <w:r>
        <w:t xml:space="preserve"> </w:t>
      </w:r>
      <w:r>
        <w:t xml:space="preserve">Sequential expansion can still create hidden product debt when early pricing and product choices are optimized around assumptions from the first market that do not hold elsewhere, making later rebuilds larger than expected. [1]</w:t>
      </w:r>
    </w:p>
    <w:p>
      <w:pPr>
        <w:pStyle w:val="BodyText"/>
      </w:pPr>
      <w:r>
        <w:rPr>
          <w:bCs/>
          <w:b/>
        </w:rPr>
        <w:t xml:space="preserve">Apply it:</w:t>
      </w:r>
      <w:r>
        <w:t xml:space="preserve"> </w:t>
      </w:r>
      <w:r>
        <w:t xml:space="preserve">1. Identify whether customer value depends on local supply, demand, or network density.</w:t>
      </w:r>
      <w:r>
        <w:t xml:space="preserve"> </w:t>
      </w:r>
      <w:r>
        <w:t xml:space="preserve">2. Make the first market’s product and pricing assumptions explicit.</w:t>
      </w:r>
      <w:r>
        <w:t xml:space="preserve"> </w:t>
      </w:r>
      <w:r>
        <w:t xml:space="preserve">3. Before expanding, assess which assumptions travel and which would require redesign.</w:t>
      </w:r>
    </w:p>
    <w:bookmarkEnd w:id="20"/>
    <w:bookmarkEnd w:id="21"/>
    <w:bookmarkStart w:id="23" w:name="tactical-playbook"/>
    <w:p>
      <w:pPr>
        <w:pStyle w:val="Heading2"/>
      </w:pPr>
      <w:r>
        <w:t xml:space="preserve">Tactical Playbook</w:t>
      </w:r>
    </w:p>
    <w:bookmarkStart w:id="22" w:name="Xa3f07e036e0dca23ddccc441ead11d8d75f87e8"/>
    <w:p>
      <w:pPr>
        <w:pStyle w:val="Heading3"/>
      </w:pPr>
      <w:r>
        <w:t xml:space="preserve">Turn positioning feedback into a focused messaging test</w:t>
      </w:r>
    </w:p>
    <w:p>
      <w:pPr>
        <w:pStyle w:val="FirstParagraph"/>
      </w:pPr>
      <w:r>
        <w:t xml:space="preserve">MixDroid’s founder found that prospective users could understand individual features but could not immediately identify</w:t>
      </w:r>
      <w:r>
        <w:t xml:space="preserve"> </w:t>
      </w:r>
      <w:r>
        <w:rPr>
          <w:iCs/>
          <w:i/>
        </w:rPr>
        <w:t xml:space="preserve">who the product was for</w:t>
      </w:r>
      <w:r>
        <w:t xml:space="preserve"> </w:t>
      </w:r>
      <w:r>
        <w:t xml:space="preserve">or</w:t>
      </w:r>
      <w:r>
        <w:t xml:space="preserve"> </w:t>
      </w:r>
      <w:r>
        <w:rPr>
          <w:iCs/>
          <w:i/>
        </w:rPr>
        <w:t xml:space="preserve">which painful workflow it replaced</w:t>
      </w:r>
      <w:r>
        <w:t xml:space="preserve">. [2] The response was to revise the landing page with a clearer explanation, screenshots, and a demo video, then validate whether the message improved. [2]</w:t>
      </w:r>
    </w:p>
    <w:p>
      <w:pPr>
        <w:pStyle w:val="BodyText"/>
      </w:pPr>
      <w:r>
        <w:rPr>
          <w:bCs/>
          <w:b/>
        </w:rPr>
        <w:t xml:space="preserve">Why it matters:</w:t>
      </w:r>
      <w:r>
        <w:t xml:space="preserve"> </w:t>
      </w:r>
      <w:r>
        <w:t xml:space="preserve">Feature comprehension alone does not establish product positioning. The founder’s experience was that building the technology was easier than explaining it. [2]</w:t>
      </w:r>
    </w:p>
    <w:p>
      <w:pPr>
        <w:pStyle w:val="BodyText"/>
      </w:pPr>
      <w:r>
        <w:rPr>
          <w:bCs/>
          <w:b/>
        </w:rPr>
        <w:t xml:space="preserve">Apply it:</w:t>
      </w:r>
      <w:r>
        <w:t xml:space="preserve"> </w:t>
      </w:r>
      <w:r>
        <w:t xml:space="preserve">1. Ask prospects to state the intended user and the existing workflow they believe the product replaces.</w:t>
      </w:r>
      <w:r>
        <w:t xml:space="preserve"> </w:t>
      </w:r>
      <w:r>
        <w:t xml:space="preserve">2. If they can name features but not either of those answers, treat it as a positioning gap.</w:t>
      </w:r>
      <w:r>
        <w:t xml:space="preserve"> </w:t>
      </w:r>
      <w:r>
        <w:t xml:space="preserve">3. Update the explanation and supporting product evidence—such as screenshots or a demo—and seek feedback specifically on messaging, not engineering. [2]</w:t>
      </w:r>
    </w:p>
    <w:bookmarkEnd w:id="22"/>
    <w:bookmarkEnd w:id="23"/>
    <w:bookmarkStart w:id="25" w:name="case-studies-lessons"/>
    <w:p>
      <w:pPr>
        <w:pStyle w:val="Heading2"/>
      </w:pPr>
      <w:r>
        <w:t xml:space="preserve">Case Studies &amp; Lessons</w:t>
      </w:r>
    </w:p>
    <w:bookmarkStart w:id="24" w:name="X6641c69264f09a6232029e08dcd3a57a142e661"/>
    <w:p>
      <w:pPr>
        <w:pStyle w:val="Heading3"/>
      </w:pPr>
      <w:r>
        <w:t xml:space="preserve">Messaging and expansion are product decisions, not post-launch polish</w:t>
      </w:r>
    </w:p>
    <w:p>
      <w:pPr>
        <w:pStyle w:val="FirstParagraph"/>
      </w:pPr>
      <w:r>
        <w:t xml:space="preserve">The MixDroid example shows that a technically built product can still require deliberate positioning work before moving further. [2] Separately, the expansion discussion highlights that product and pricing decisions made for one market can impose redesign costs later. [1]</w:t>
      </w:r>
    </w:p>
    <w:p>
      <w:pPr>
        <w:pStyle w:val="BodyText"/>
      </w:pPr>
      <w:r>
        <w:rPr>
          <w:bCs/>
          <w:b/>
        </w:rPr>
        <w:t xml:space="preserve">Takeaway:</w:t>
      </w:r>
      <w:r>
        <w:t xml:space="preserve"> </w:t>
      </w:r>
      <w:r>
        <w:t xml:space="preserve">Treat two questions as early product work:</w:t>
      </w:r>
      <w:r>
        <w:t xml:space="preserve"> </w:t>
      </w:r>
      <w:r>
        <w:rPr>
          <w:iCs/>
          <w:i/>
        </w:rPr>
        <w:t xml:space="preserve">Can the target customer identify the job this replaces?</w:t>
      </w:r>
      <w:r>
        <w:t xml:space="preserve"> </w:t>
      </w:r>
      <w:r>
        <w:t xml:space="preserve">and</w:t>
      </w:r>
      <w:r>
        <w:t xml:space="preserve"> </w:t>
      </w:r>
      <w:r>
        <w:rPr>
          <w:iCs/>
          <w:i/>
        </w:rPr>
        <w:t xml:space="preserve">Will the assumptions behind the product work in the next market?</w:t>
      </w:r>
      <w:r>
        <w:t xml:space="preserve"> </w:t>
      </w:r>
      <w:r>
        <w:t xml:space="preserve">The available examples suggest both are cheaper to confront before further scaling. [2, 1]</w:t>
      </w:r>
    </w:p>
    <w:bookmarkEnd w:id="24"/>
    <w:bookmarkEnd w:id="25"/>
    <w:bookmarkStart w:id="27" w:name="career-corner"/>
    <w:p>
      <w:pPr>
        <w:pStyle w:val="Heading2"/>
      </w:pPr>
      <w:r>
        <w:t xml:space="preserve">Career Corner</w:t>
      </w:r>
    </w:p>
    <w:bookmarkStart w:id="26" w:name="Xda7a1f89c4bd9fc732e6d46f7894ff6d84c2daf"/>
    <w:p>
      <w:pPr>
        <w:pStyle w:val="Heading3"/>
      </w:pPr>
      <w:r>
        <w:t xml:space="preserve">Match learning to career stage—and make interview evidence concrete</w:t>
      </w:r>
    </w:p>
    <w:p>
      <w:pPr>
        <w:pStyle w:val="FirstParagraph"/>
      </w:pPr>
      <w:r>
        <w:t xml:space="preserve">Aakash Gupta’s proposed PM learning plan begins with fundamentals—strategy, discovery, stakeholders, PRDs, and feature-results writeups—then adds AI product work and job-search preparation. [3] It explicitly argues that a CS degree or MBA is not required to enter PM. [3]</w:t>
      </w:r>
    </w:p>
    <w:p>
      <w:pPr>
        <w:pStyle w:val="BodyText"/>
      </w:pPr>
      <w:r>
        <w:t xml:space="preserve">Shreyas Doshi offers an important counterweight: early-career practitioners may be better served by experience than a course on building successful products, whereas after 10–20 years, simply shipping more may no longer provide the learning needed to become world-class. [4]</w:t>
      </w:r>
    </w:p>
    <w:p>
      <w:pPr>
        <w:pStyle w:val="BodyText"/>
      </w:pPr>
      <w:r>
        <w:rPr>
          <w:bCs/>
          <w:b/>
        </w:rPr>
        <w:t xml:space="preserve">Apply it:</w:t>
      </w:r>
      <w:r>
        <w:t xml:space="preserve"> </w:t>
      </w:r>
      <w:r>
        <w:t xml:space="preserve">Build a learning plan around your current gap rather than collecting generic coursework. For interviews, anchor answers in impact, know the relevant metrics, prepare clear stories, and practice. [5]</w:t>
      </w:r>
    </w:p>
    <w:bookmarkEnd w:id="26"/>
    <w:bookmarkEnd w:id="27"/>
    <w:bookmarkStart w:id="37" w:name="tools-resources"/>
    <w:p>
      <w:pPr>
        <w:pStyle w:val="Heading2"/>
      </w:pPr>
      <w:r>
        <w:t xml:space="preserve">Tools &amp; Resources</w:t>
      </w:r>
    </w:p>
    <w:p>
      <w:pPr>
        <w:pStyle w:val="FirstParagraph"/>
      </w:pPr>
      <w:r>
        <w:t xml:space="preserve">The learning plan points to practical resources for</w:t>
      </w:r>
      <w:r>
        <w:t xml:space="preserve"> </w:t>
      </w:r>
      <w:hyperlink r:id="rId28">
        <w:r>
          <w:rPr>
            <w:rStyle w:val="Hyperlink"/>
          </w:rPr>
          <w:t xml:space="preserve">PM strategy</w:t>
        </w:r>
      </w:hyperlink>
      <w:r>
        <w:t xml:space="preserve">,</w:t>
      </w:r>
      <w:r>
        <w:t xml:space="preserve"> </w:t>
      </w:r>
      <w:hyperlink r:id="rId29">
        <w:r>
          <w:rPr>
            <w:rStyle w:val="Hyperlink"/>
          </w:rPr>
          <w:t xml:space="preserve">continuous discovery</w:t>
        </w:r>
      </w:hyperlink>
      <w:r>
        <w:t xml:space="preserve">, and an</w:t>
      </w:r>
      <w:r>
        <w:t xml:space="preserve"> </w:t>
      </w:r>
      <w:hyperlink r:id="rId30">
        <w:r>
          <w:rPr>
            <w:rStyle w:val="Hyperlink"/>
          </w:rPr>
          <w:t xml:space="preserve">AI product operating model</w:t>
        </w:r>
      </w:hyperlink>
      <w:r>
        <w:t xml:space="preserve">. [3] Use them selectively to address a defined skills gap rather than as a substitute for applied product work. [4]</w:t>
      </w:r>
    </w:p>
    <w:p>
      <w:r>
        <w:pict>
          <v:rect style="width:0;height:1.5pt" o:hralign="center" o:hrstd="t" o:hr="t"/>
        </w:pict>
      </w:r>
    </w:p>
    <w:bookmarkStart w:id="36" w:name="sources"/>
    <w:p>
      <w:pPr>
        <w:pStyle w:val="Heading3"/>
      </w:pPr>
      <w:r>
        <w:t xml:space="preserve">Sources</w:t>
      </w:r>
    </w:p>
    <w:p>
      <w:pPr>
        <w:numPr>
          <w:ilvl w:val="0"/>
          <w:numId w:val="1001"/>
        </w:numPr>
        <w:pStyle w:val="Compact"/>
      </w:pPr>
      <w:hyperlink r:id="rId31">
        <w:r>
          <w:rPr>
            <w:rStyle w:val="Hyperlink"/>
          </w:rPr>
          <w:t xml:space="preserve">r/startups comment by u/FundingFactor</w:t>
        </w:r>
      </w:hyperlink>
    </w:p>
    <w:p>
      <w:pPr>
        <w:numPr>
          <w:ilvl w:val="0"/>
          <w:numId w:val="1001"/>
        </w:numPr>
        <w:pStyle w:val="Compact"/>
      </w:pPr>
      <w:hyperlink r:id="rId32">
        <w:r>
          <w:rPr>
            <w:rStyle w:val="Hyperlink"/>
          </w:rPr>
          <w:t xml:space="preserve">r/startups comment by u/kaikatyjoe</w:t>
        </w:r>
      </w:hyperlink>
    </w:p>
    <w:p>
      <w:pPr>
        <w:numPr>
          <w:ilvl w:val="0"/>
          <w:numId w:val="1001"/>
        </w:numPr>
        <w:pStyle w:val="Compact"/>
      </w:pPr>
      <w:hyperlink r:id="rId33">
        <w:r>
          <w:rPr>
            <w:rStyle w:val="Hyperlink"/>
          </w:rPr>
          <w:t xml:space="preserve">substack</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@shreyas</w:t>
        </w:r>
      </w:hyperlink>
    </w:p>
    <w:p>
      <w:pPr>
        <w:numPr>
          <w:ilvl w:val="0"/>
          <w:numId w:val="1001"/>
        </w:numPr>
        <w:pStyle w:val="Compact"/>
      </w:pPr>
      <w:hyperlink r:id="rId35">
        <w:r>
          <w:rPr>
            <w:rStyle w:val="Hyperlink"/>
          </w:rPr>
          <w:t xml:space="preserve">r/prodmgmt comment by u/my_peen_is_clean</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substack.com/@aakashgupta/note/c-295910586" TargetMode="External" /><Relationship Type="http://schemas.openxmlformats.org/officeDocument/2006/relationships/hyperlink" Id="rId29" Target="https://www.news.aakashg.com/p/advanced-techniques-continuous-discovery" TargetMode="External" /><Relationship Type="http://schemas.openxmlformats.org/officeDocument/2006/relationships/hyperlink" Id="rId30" Target="https://www.news.aakashg.com/p/ai-product-operating-model" TargetMode="External" /><Relationship Type="http://schemas.openxmlformats.org/officeDocument/2006/relationships/hyperlink" Id="rId35" Target="https://www.reddit.com/r/prodmgmt/comments/1uyd0qt/comment/oxyjpyq/" TargetMode="External" /><Relationship Type="http://schemas.openxmlformats.org/officeDocument/2006/relationships/hyperlink" Id="rId31" Target="https://www.reddit.com/r/startups/comments/1uxzqkx/comment/oxv6z6e/" TargetMode="External" /><Relationship Type="http://schemas.openxmlformats.org/officeDocument/2006/relationships/hyperlink" Id="rId32" Target="https://www.reddit.com/r/startups/comments/1uyq2j0/comment/oy1bals/" TargetMode="External" /><Relationship Type="http://schemas.openxmlformats.org/officeDocument/2006/relationships/hyperlink" Id="rId28" Target="https://www.youtube.com/watch?v=Zn8oryvqsTo" TargetMode="External" /><Relationship Type="http://schemas.openxmlformats.org/officeDocument/2006/relationships/hyperlink" Id="rId34" Target="https://x.com/shreyas/status/2077794267268038682" TargetMode="External" /></Relationships>
</file>

<file path=word/_rels/footnotes.xml.rels><?xml version="1.0" encoding="UTF-8"?><Relationships xmlns="http://schemas.openxmlformats.org/package/2006/relationships"><Relationship Type="http://schemas.openxmlformats.org/officeDocument/2006/relationships/hyperlink" Id="rId33" Target="https://substack.com/@aakashgupta/note/c-295910586" TargetMode="External" /><Relationship Type="http://schemas.openxmlformats.org/officeDocument/2006/relationships/hyperlink" Id="rId29" Target="https://www.news.aakashg.com/p/advanced-techniques-continuous-discovery" TargetMode="External" /><Relationship Type="http://schemas.openxmlformats.org/officeDocument/2006/relationships/hyperlink" Id="rId30" Target="https://www.news.aakashg.com/p/ai-product-operating-model" TargetMode="External" /><Relationship Type="http://schemas.openxmlformats.org/officeDocument/2006/relationships/hyperlink" Id="rId35" Target="https://www.reddit.com/r/prodmgmt/comments/1uyd0qt/comment/oxyjpyq/" TargetMode="External" /><Relationship Type="http://schemas.openxmlformats.org/officeDocument/2006/relationships/hyperlink" Id="rId31" Target="https://www.reddit.com/r/startups/comments/1uxzqkx/comment/oxv6z6e/" TargetMode="External" /><Relationship Type="http://schemas.openxmlformats.org/officeDocument/2006/relationships/hyperlink" Id="rId32" Target="https://www.reddit.com/r/startups/comments/1uyq2j0/comment/oy1bals/" TargetMode="External" /><Relationship Type="http://schemas.openxmlformats.org/officeDocument/2006/relationships/hyperlink" Id="rId28" Target="https://www.youtube.com/watch?v=Zn8oryvqsTo" TargetMode="External" /><Relationship Type="http://schemas.openxmlformats.org/officeDocument/2006/relationships/hyperlink" Id="rId34" Target="https://x.com/shreyas/status/20777942672680386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for Market Portability, Then Make the Product Easy to Explain</dc:title>
  <dc:creator>PM Daily Digest</dc:creator>
  <cp:keywords/>
  <dcterms:created xsi:type="dcterms:W3CDTF">2026-07-17T21:02:48Z</dcterms:created>
  <dcterms:modified xsi:type="dcterms:W3CDTF">2026-07-17T21:02:48Z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2026-07-17</vt:lpwstr>
  </property>
</Properties>
</file>