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Building, automation, and the missing layer in AI judgment</w:t>
      </w:r>
    </w:p>
    <w:p>
      <w:pPr>
        <w:pStyle w:val="Author"/>
      </w:pPr>
      <w:r>
        <w:t xml:space="preserve">Recommended Reading from Tech Founders</w:t>
      </w:r>
    </w:p>
    <w:p>
      <w:pPr>
        <w:pStyle w:val="Date"/>
      </w:pPr>
      <w:r>
        <w:t xml:space="preserve">2026-09-04</w:t>
      </w:r>
    </w:p>
    <w:bookmarkStart w:id="35" w:name="Xccdb7a8ff350c7ccf38368bfb21fb2ea851b92e"/>
    <w:p>
      <w:pPr>
        <w:pStyle w:val="Heading1"/>
      </w:pPr>
      <w:r>
        <w:t xml:space="preserve">Building, automation, and the missing layer in AI judgment</w:t>
      </w:r>
    </w:p>
    <w:p>
      <w:pPr>
        <w:pStyle w:val="FirstParagraph"/>
      </w:pPr>
      <w:r>
        <w:rPr>
          <w:iCs/>
          <w:i/>
        </w:rPr>
        <w:t xml:space="preserve">By Recommended Reading from Tech Founders • September 4, 2026</w:t>
      </w:r>
    </w:p>
    <w:p>
      <w:pPr>
        <w:pStyle w:val="BodyText"/>
      </w:pPr>
      <w:r>
        <w:t xml:space="preserve">The strongest authentic recommendations this period address three linked questions: how founders learn, how technology compounds through systems, and what emotion contributes to intelligence.</w:t>
      </w:r>
    </w:p>
    <w:bookmarkStart w:id="22" w:name="strongest-recommendation"/>
    <w:p>
      <w:pPr>
        <w:pStyle w:val="Heading2"/>
      </w:pPr>
      <w:r>
        <w:t xml:space="preserve">Strongest recommendation</w:t>
      </w:r>
    </w:p>
    <w:bookmarkStart w:id="21" w:name="Xf1ae08814993a3adaea5b12418c42d5ee7e7db8"/>
    <w:p>
      <w:pPr>
        <w:pStyle w:val="Heading3"/>
      </w:pPr>
      <w:hyperlink r:id="rId20">
        <w:r>
          <w:rPr>
            <w:rStyle w:val="Hyperlink"/>
          </w:rPr>
          <w:t xml:space="preserve">How Universities Should Prepare Founders</w:t>
        </w:r>
      </w:hyperlink>
      <w:r>
        <w:t xml:space="preserve"> </w:t>
      </w:r>
      <w:r>
        <w:t xml:space="preserve">— article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Author:</w:t>
      </w:r>
      <w:r>
        <w:t xml:space="preserve"> </w:t>
      </w:r>
      <w:r>
        <w:t xml:space="preserve">Paul Graham. [1]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Jessica Livingston, who argues that universities may struggle to give students freedom to work on their own projects—but that this is exactly what they need to do. [2]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Graham’s answer is not an entrepreneurship curriculum. Universities should teach powerful ideas and cultivate the ability and habit of building; the two institutional changes he identifies are making startups feel like a viable option and encouraging students to pursue independent projects. [3]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This is an unusually operational founder-formation playbook. Graham ties independent projects to deep learning, finding cofounders, and discovering ideas, then contrasts that with business-plan competitions, which train students to optimize for investor stories rather than user-valued prototypes. [3] His implementation advice is deliberately counterintuitive: return time to students, leave projects genuinely student-owned, and resist adding entrepreneurship deans or innovation centers. [3]</w:t>
      </w:r>
    </w:p>
    <w:bookmarkEnd w:id="21"/>
    <w:bookmarkEnd w:id="22"/>
    <w:bookmarkStart w:id="25" w:name="a-founder-case-study-in-systems-thinking"/>
    <w:p>
      <w:pPr>
        <w:pStyle w:val="Heading2"/>
      </w:pPr>
      <w:r>
        <w:t xml:space="preserve">A founder case study in systems thinking</w:t>
      </w:r>
    </w:p>
    <w:bookmarkStart w:id="24" w:name="X7b2f8b6ed53763f7234ceed1d532cf0396bc3f9"/>
    <w:p>
      <w:pPr>
        <w:pStyle w:val="Heading3"/>
      </w:pPr>
      <w:hyperlink r:id="rId23">
        <w:r>
          <w:rPr>
            <w:rStyle w:val="Hyperlink"/>
          </w:rPr>
          <w:t xml:space="preserve">Thomas Peterffy: market-maker profile</w:t>
        </w:r>
      </w:hyperlink>
      <w:r>
        <w:t xml:space="preserve"> </w:t>
      </w:r>
      <w:r>
        <w:t xml:space="preserve">— article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Creator/source:</w:t>
      </w:r>
      <w:r>
        <w:t xml:space="preserve"> </w:t>
      </w:r>
      <w:r>
        <w:t xml:space="preserve">Colossus; the page identifies Dom Cooke as its managing editor. [4]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Patrick O’Shaughnessy, who called Peterffy’s story</w:t>
      </w:r>
      <w:r>
        <w:t xml:space="preserve"> </w:t>
      </w:r>
      <w:r>
        <w:t xml:space="preserve">“</w:t>
      </w:r>
      <w:r>
        <w:t xml:space="preserve">fascinating</w:t>
      </w:r>
      <w:r>
        <w:t xml:space="preserve">”</w:t>
      </w:r>
      <w:r>
        <w:t xml:space="preserve"> </w:t>
      </w:r>
      <w:r>
        <w:t xml:space="preserve">and linked the profile after a post highlighting him. [5, 6]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The profile follows Peterffy turning friction into systems: he reduced routine engineering calculations from 20 minutes to 30 seconds, replaced trader intuition with mathematical pricing, and—after a $75,000 loss—rebuilt around fair-value calculations and hedging. [4] He ultimately built what the article calls Wall Street’s first fully automated trading system, despite repeated resistance from incumbent exchanges. [4]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This is a useful case study because automation and risk discipline are inseparable in the story: the same willingness to redesign a broken workflow is paired with explicit controls learned from failure. The result is a more useful founder lesson than a generic success narrative. [4]</w:t>
      </w:r>
    </w:p>
    <w:bookmarkEnd w:id="24"/>
    <w:bookmarkEnd w:id="25"/>
    <w:bookmarkStart w:id="34" w:name="a-conceptual-read-for-ai-builders"/>
    <w:p>
      <w:pPr>
        <w:pStyle w:val="Heading2"/>
      </w:pPr>
      <w:r>
        <w:t xml:space="preserve">A conceptual read for AI builders</w:t>
      </w:r>
    </w:p>
    <w:bookmarkStart w:id="26" w:name="the-emotion-machine-book"/>
    <w:p>
      <w:pPr>
        <w:pStyle w:val="Heading3"/>
      </w:pPr>
      <w:r>
        <w:rPr>
          <w:iCs/>
          <w:i/>
        </w:rPr>
        <w:t xml:space="preserve">The Emotion Machine</w:t>
      </w:r>
      <w:r>
        <w:t xml:space="preserve"> </w:t>
      </w:r>
      <w:r>
        <w:t xml:space="preserve">— book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Author:</w:t>
      </w:r>
      <w:r>
        <w:t xml:space="preserve"> </w:t>
      </w:r>
      <w:r>
        <w:t xml:space="preserve">Marvin Minsky.</w:t>
      </w:r>
      <w:r>
        <w:t xml:space="preserve"> </w:t>
      </w:r>
      <w:r>
        <w:rPr>
          <w:bCs/>
          <w:b/>
        </w:rPr>
        <w:t xml:space="preserve">Link:</w:t>
      </w:r>
      <w:r>
        <w:t xml:space="preserve"> </w:t>
      </w:r>
      <w:r>
        <w:t xml:space="preserve">No direct book link was supplied in the post. [7]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Amjad Masad, who surfaced the book while responding to a discussion of how impaired emotional processing can leave someone able to reason but unable to make basic decisions. [7, 8]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Masad summarizes Minsky’s position that emotions are part of human intelligence, not an incidental side effect, and highlights a</w:t>
      </w:r>
      <w:r>
        <w:t xml:space="preserve"> </w:t>
      </w:r>
      <w:r>
        <w:t xml:space="preserve">“</w:t>
      </w:r>
      <w:r>
        <w:t xml:space="preserve">selector</w:t>
      </w:r>
      <w:r>
        <w:t xml:space="preserve">”</w:t>
      </w:r>
      <w:r>
        <w:t xml:space="preserve"> </w:t>
      </w:r>
      <w:r>
        <w:t xml:space="preserve">for different thinking strategies. [7]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It is a targeted conceptual counterpoint to treating intelligence as the production of plausible options alone. The surrounding discussion makes the unresolved problem concrete: an AI system may produce 20 reasonable answers, while someone—or something—still has to determine which outcome matters. [8]</w:t>
      </w:r>
    </w:p>
    <w:p>
      <w:r>
        <w:pict>
          <v:rect style="width:0;height:1.5pt" o:hralign="center" o:hrstd="t" o:hr="t"/>
        </w:pict>
      </w:r>
    </w:p>
    <w:bookmarkEnd w:id="26"/>
    <w:bookmarkStart w:id="33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4"/>
        </w:numPr>
        <w:pStyle w:val="Compact"/>
      </w:pPr>
      <w:hyperlink r:id="rId2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@paulg</w:t>
        </w:r>
      </w:hyperlink>
    </w:p>
    <w:p>
      <w:pPr>
        <w:numPr>
          <w:ilvl w:val="0"/>
          <w:numId w:val="1004"/>
        </w:numPr>
        <w:pStyle w:val="Compact"/>
      </w:pPr>
      <w:hyperlink r:id="rId2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@jesslivingston</w:t>
        </w:r>
      </w:hyperlink>
    </w:p>
    <w:p>
      <w:pPr>
        <w:numPr>
          <w:ilvl w:val="0"/>
          <w:numId w:val="1004"/>
        </w:numPr>
        <w:pStyle w:val="Compact"/>
      </w:pPr>
      <w:hyperlink r:id="rId20">
        <w:r>
          <w:rPr>
            <w:rStyle w:val="Hyperlink"/>
          </w:rPr>
          <w:t xml:space="preserve">How Universities Should Prepare Founders</w:t>
        </w:r>
      </w:hyperlink>
    </w:p>
    <w:p>
      <w:pPr>
        <w:numPr>
          <w:ilvl w:val="0"/>
          <w:numId w:val="1004"/>
        </w:numPr>
        <w:pStyle w:val="Compact"/>
      </w:pPr>
      <w:hyperlink r:id="rId23">
        <w:r>
          <w:rPr>
            <w:rStyle w:val="Hyperlink"/>
          </w:rPr>
          <w:t xml:space="preserve">The Making of a Market Maker</w:t>
        </w:r>
      </w:hyperlink>
    </w:p>
    <w:p>
      <w:pPr>
        <w:numPr>
          <w:ilvl w:val="0"/>
          <w:numId w:val="1004"/>
        </w:numPr>
        <w:pStyle w:val="Compact"/>
      </w:pPr>
      <w:hyperlink r:id="rId2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@qcapital2020</w:t>
        </w:r>
      </w:hyperlink>
    </w:p>
    <w:p>
      <w:pPr>
        <w:numPr>
          <w:ilvl w:val="0"/>
          <w:numId w:val="1004"/>
        </w:numPr>
        <w:pStyle w:val="Compact"/>
      </w:pPr>
      <w:hyperlink r:id="rId3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@patrick_oshag</w:t>
        </w:r>
      </w:hyperlink>
    </w:p>
    <w:p>
      <w:pPr>
        <w:numPr>
          <w:ilvl w:val="0"/>
          <w:numId w:val="1004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@amasad</w:t>
        </w:r>
      </w:hyperlink>
    </w:p>
    <w:p>
      <w:pPr>
        <w:numPr>
          <w:ilvl w:val="0"/>
          <w:numId w:val="1004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@danysvnt</w:t>
        </w:r>
      </w:hyperlink>
    </w:p>
    <w:bookmarkEnd w:id="33"/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s://colossus.com/article/thomas-peterffy-market-maker/" TargetMode="External" /><Relationship Type="http://schemas.openxmlformats.org/officeDocument/2006/relationships/hyperlink" Id="rId20" Target="https://paulgraham.com/prepare.html" TargetMode="External" /><Relationship Type="http://schemas.openxmlformats.org/officeDocument/2006/relationships/hyperlink" Id="rId31" Target="https://x.com/amasad/status/2095746838490198375" TargetMode="External" /><Relationship Type="http://schemas.openxmlformats.org/officeDocument/2006/relationships/hyperlink" Id="rId32" Target="https://x.com/danysvnt/status/2095248879142707565" TargetMode="External" /><Relationship Type="http://schemas.openxmlformats.org/officeDocument/2006/relationships/hyperlink" Id="rId28" Target="https://x.com/jesslivingston/status/2095522804414193679" TargetMode="External" /><Relationship Type="http://schemas.openxmlformats.org/officeDocument/2006/relationships/hyperlink" Id="rId30" Target="https://x.com/patrick_oshag/status/2095505877893525919" TargetMode="External" /><Relationship Type="http://schemas.openxmlformats.org/officeDocument/2006/relationships/hyperlink" Id="rId27" Target="https://x.com/paulg/status/2092054731430719550" TargetMode="External" /><Relationship Type="http://schemas.openxmlformats.org/officeDocument/2006/relationships/hyperlink" Id="rId29" Target="https://x.com/qcapital2020/status/209548659502138983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s://colossus.com/article/thomas-peterffy-market-maker/" TargetMode="External" /><Relationship Type="http://schemas.openxmlformats.org/officeDocument/2006/relationships/hyperlink" Id="rId20" Target="https://paulgraham.com/prepare.html" TargetMode="External" /><Relationship Type="http://schemas.openxmlformats.org/officeDocument/2006/relationships/hyperlink" Id="rId31" Target="https://x.com/amasad/status/2095746838490198375" TargetMode="External" /><Relationship Type="http://schemas.openxmlformats.org/officeDocument/2006/relationships/hyperlink" Id="rId32" Target="https://x.com/danysvnt/status/2095248879142707565" TargetMode="External" /><Relationship Type="http://schemas.openxmlformats.org/officeDocument/2006/relationships/hyperlink" Id="rId28" Target="https://x.com/jesslivingston/status/2095522804414193679" TargetMode="External" /><Relationship Type="http://schemas.openxmlformats.org/officeDocument/2006/relationships/hyperlink" Id="rId30" Target="https://x.com/patrick_oshag/status/2095505877893525919" TargetMode="External" /><Relationship Type="http://schemas.openxmlformats.org/officeDocument/2006/relationships/hyperlink" Id="rId27" Target="https://x.com/paulg/status/2092054731430719550" TargetMode="External" /><Relationship Type="http://schemas.openxmlformats.org/officeDocument/2006/relationships/hyperlink" Id="rId29" Target="https://x.com/qcapital2020/status/209548659502138983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Building, automation, and the missing layer in AI judgment</dc:title>
  <dc:creator>Recommended Reading from Tech Founders</dc:creator>
  <cp:keywords/>
  <dcterms:created xsi:type="dcterms:W3CDTF">2026-09-05T06:03:52Z</dcterms:created>
  <dcterms:modified xsi:type="dcterms:W3CDTF">2026-09-05T06:03:52Z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2026-09-04</vt:lpwstr>
  </property>
</Properties>
</file>