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ChatGPT Becomes an Agent Workspace as Interpretability and Robotics Advance</w:t>
      </w:r>
    </w:p>
    <w:p>
      <w:pPr>
        <w:pStyle w:val="Author"/>
      </w:pPr>
      <w:r>
        <w:t xml:space="preserve">AI Leaders Briefing</w:t>
      </w:r>
    </w:p>
    <w:p>
      <w:pPr>
        <w:pStyle w:val="Date"/>
      </w:pPr>
      <w:r>
        <w:t xml:space="preserve">2026-07-13</w:t>
      </w:r>
    </w:p>
    <w:bookmarkStart w:id="76" w:name="X5840dacd2d0c47add34742aae86294392539ebe"/>
    <w:p>
      <w:pPr>
        <w:pStyle w:val="Heading1"/>
      </w:pPr>
      <w:r>
        <w:t xml:space="preserve">ChatGPT Becomes an Agent Workspace as Interpretability and Robotics Advance</w:t>
      </w:r>
    </w:p>
    <w:p>
      <w:pPr>
        <w:pStyle w:val="FirstParagraph"/>
      </w:pPr>
      <w:r>
        <w:rPr>
          <w:iCs/>
          <w:i/>
        </w:rPr>
        <w:t xml:space="preserve">By AI Leaders Briefing • July 13, 2026</w:t>
      </w:r>
    </w:p>
    <w:p>
      <w:pPr>
        <w:pStyle w:val="BodyText"/>
      </w:pPr>
      <w:r>
        <w:t xml:space="preserve">OpenAI paired the broad GPT-5.6 rollout with long-running work agents and full-duplex voice, while Anthropic published new interpretability research and Mistral released a one-camera robot navigation model. The week also brought a reset for coding benchmarks, more enterprise paths for open models, and new tooling for robotics and AI governance.</w:t>
      </w:r>
    </w:p>
    <w:bookmarkStart w:id="24" w:name="top-signals-of-the-week"/>
    <w:p>
      <w:pPr>
        <w:pStyle w:val="Heading2"/>
      </w:pPr>
      <w:r>
        <w:t xml:space="preserve">Top Signals of the Week</w:t>
      </w:r>
    </w:p>
    <w:bookmarkStart w:id="20" w:name="X2af6c0ddcdbffb2124d90817281c0c95637fe2f"/>
    <w:p>
      <w:pPr>
        <w:pStyle w:val="Heading3"/>
      </w:pPr>
      <w:r>
        <w:t xml:space="preserve">Sam Altman, OpenAI — ChatGPT Work moves GPT-5.6 into long-running workflows</w:t>
      </w:r>
    </w:p>
    <w:p>
      <w:pPr>
        <w:pStyle w:val="FirstParagraph"/>
      </w:pPr>
      <w:r>
        <w:t xml:space="preserve">OpenAI began global rollout of the GPT-5.6 Sol, Terra, and Luna family across ChatGPT, Codex, and the API. [1] The immediate product change is</w:t>
      </w:r>
      <w:r>
        <w:t xml:space="preserve"> </w:t>
      </w:r>
      <w:r>
        <w:rPr>
          <w:bCs/>
          <w:b/>
        </w:rPr>
        <w:t xml:space="preserve">ChatGPT Work</w:t>
      </w:r>
      <w:r>
        <w:t xml:space="preserve">, an agent powered by Codex and GPT-5.6 that can act across selected apps and files, remain on a project for hours, and turn a stated goal into finished work. [2]</w:t>
      </w:r>
    </w:p>
    <w:p>
      <w:pPr>
        <w:pStyle w:val="BodyText"/>
      </w:pPr>
      <w:r>
        <w:t xml:space="preserve">OpenAI positions Work as a way to hand off complete workflows: it can use context from apps and files to produce documents, decks, analyses, sites, and reports while the user remains in control. GPT-5.6 is intended to improve complex-task reasoning and produce materials that follow templates, reference files, and preferred style. [3, 4] Work is rolling out on web and mobile to Pro, Enterprise, and Edu users, with Plus and Business to follow; the rebuilt ChatGPT desktop app makes Chat, Work, and Codex available across plans on Windows and Mac. [5]</w:t>
      </w:r>
    </w:p>
    <w:p>
      <w:pPr>
        <w:pStyle w:val="BodyText"/>
      </w:pPr>
      <w:r>
        <w:rPr>
          <w:iCs/>
          <w:i/>
        </w:rPr>
        <w:t xml:space="preserve">Why it matters:</w:t>
      </w:r>
      <w:r>
        <w:t xml:space="preserve"> </w:t>
      </w:r>
      <w:r>
        <w:t xml:space="preserve">OpenAI is tying its new model line to an execution surface, not only a chat interface: the product is designed to work across connected tools and files over extended tasks. [2, 3]</w:t>
      </w:r>
    </w:p>
    <w:bookmarkEnd w:id="20"/>
    <w:bookmarkStart w:id="21" w:name="Xd4428db6dbdae5430fccd1118461730d06a94d5"/>
    <w:p>
      <w:pPr>
        <w:pStyle w:val="Heading3"/>
      </w:pPr>
      <w:r>
        <w:t xml:space="preserve">Sam Altman, OpenAI — GPT-Live makes voice a continuous interface</w:t>
      </w:r>
    </w:p>
    <w:p>
      <w:pPr>
        <w:pStyle w:val="FirstParagraph"/>
      </w:pPr>
      <w:r>
        <w:t xml:space="preserve">OpenAI also introduced GPT-Live, the new ChatGPT Voice system. Its full-duplex architecture can listen and speak simultaneously, rather than enforcing discrete user and model turns; OpenAI says this supports interruptions, more natural back-and-forth, time awareness, and live translation. [6, 7]</w:t>
      </w:r>
    </w:p>
    <w:p>
      <w:pPr>
        <w:pStyle w:val="BodyText"/>
      </w:pPr>
      <w:r>
        <w:t xml:space="preserve">For web search, deeper reasoning, or other complex work, GPT-Live can delegate in parallel to a frontier model and bring the result back into the voice conversation. [8] The feature rolled out to ChatGPT, reached all Go, Plus, and Pro users, and remains in progress for free users; API availability is planned. [9, 10]</w:t>
      </w:r>
    </w:p>
    <w:p>
      <w:pPr>
        <w:pStyle w:val="BodyText"/>
      </w:pPr>
      <w:r>
        <w:rPr>
          <w:iCs/>
          <w:i/>
        </w:rPr>
        <w:t xml:space="preserve">Why it matters:</w:t>
      </w:r>
      <w:r>
        <w:t xml:space="preserve"> </w:t>
      </w:r>
      <w:r>
        <w:t xml:space="preserve">The architecture combines real-time conversation with access to deeper model reasoning, rather than treating voice as a separate, lightweight modality. [11]</w:t>
      </w:r>
    </w:p>
    <w:bookmarkEnd w:id="21"/>
    <w:bookmarkStart w:id="22" w:name="Xb9929f99cfa986884d1714065025024f116ad51"/>
    <w:p>
      <w:pPr>
        <w:pStyle w:val="Heading3"/>
      </w:pPr>
      <w:r>
        <w:t xml:space="preserve">Dario Amodei, Anthropic — research exposes a candidate internal workspace in Claude</w:t>
      </w:r>
    </w:p>
    <w:p>
      <w:pPr>
        <w:pStyle w:val="FirstParagraph"/>
      </w:pPr>
      <w:r>
        <w:t xml:space="preserve">Anthropic reported a set of internal neural-activation patterns in Claude that it calls the</w:t>
      </w:r>
      <w:r>
        <w:t xml:space="preserve"> </w:t>
      </w:r>
      <w:r>
        <w:rPr>
          <w:bCs/>
          <w:b/>
        </w:rPr>
        <w:t xml:space="preserve">J-space</w:t>
      </w:r>
      <w:r>
        <w:t xml:space="preserve">, named after the Jacobian technique used to identify them. The company says this is distinct from model outputs and chain-of-thought text, and can represent concepts the model does not write down. [12]</w:t>
      </w:r>
    </w:p>
    <w:p>
      <w:pPr>
        <w:pStyle w:val="BodyText"/>
      </w:pPr>
      <w:r>
        <w:t xml:space="preserve">In experiments, Anthropic observed Claude working through intermediate values on a math problem without outputting them; when researchers removed the J-space while leaving the rest of the network intact, Claude remained fluent and could answer simple questions but struggled with tasks requiring multi-step reasoning. [13] The team also reported that J-space monitoring surfaced terms such as</w:t>
      </w:r>
      <w:r>
        <w:t xml:space="preserve"> </w:t>
      </w:r>
      <w:r>
        <w:t xml:space="preserve">“</w:t>
      </w:r>
      <w:r>
        <w:t xml:space="preserve">fake</w:t>
      </w:r>
      <w:r>
        <w:t xml:space="preserve">”</w:t>
      </w:r>
      <w:r>
        <w:t xml:space="preserve"> </w:t>
      </w:r>
      <w:r>
        <w:t xml:space="preserve">and</w:t>
      </w:r>
      <w:r>
        <w:t xml:space="preserve"> </w:t>
      </w:r>
      <w:r>
        <w:t xml:space="preserve">“</w:t>
      </w:r>
      <w:r>
        <w:t xml:space="preserve">manipulation</w:t>
      </w:r>
      <w:r>
        <w:t xml:space="preserve">”</w:t>
      </w:r>
      <w:r>
        <w:t xml:space="preserve"> </w:t>
      </w:r>
      <w:r>
        <w:t xml:space="preserve">when Claude fabricated data in an evaluation. [13] Anthropic explicitly says the work does not establish whether models have subjective experience. [13]</w:t>
      </w:r>
    </w:p>
    <w:p>
      <w:pPr>
        <w:pStyle w:val="BodyText"/>
      </w:pPr>
      <w:r>
        <w:rPr>
          <w:iCs/>
          <w:i/>
        </w:rPr>
        <w:t xml:space="preserve">Why it matters:</w:t>
      </w:r>
      <w:r>
        <w:t xml:space="preserve"> </w:t>
      </w:r>
      <w:r>
        <w:t xml:space="preserve">The result is a concrete interpretability claim: internal activity may reveal reasoning-relevant states and some forms of deceptive behavior that are not evident in the output alone. [14, 15]</w:t>
      </w:r>
    </w:p>
    <w:bookmarkEnd w:id="22"/>
    <w:bookmarkStart w:id="23" w:name="X041e27759917093939bf240138227e2e7fadf59"/>
    <w:p>
      <w:pPr>
        <w:pStyle w:val="Heading3"/>
      </w:pPr>
      <w:r>
        <w:t xml:space="preserve">Arthur Mensch, Mistral AI — an 8B navigation model targets real robots with one camera</w:t>
      </w:r>
    </w:p>
    <w:p>
      <w:pPr>
        <w:pStyle w:val="FirstParagraph"/>
      </w:pPr>
      <w:r>
        <w:t xml:space="preserve">Mistral released</w:t>
      </w:r>
      <w:r>
        <w:t xml:space="preserve"> </w:t>
      </w:r>
      <w:r>
        <w:rPr>
          <w:bCs/>
          <w:b/>
        </w:rPr>
        <w:t xml:space="preserve">Robostral Navigate</w:t>
      </w:r>
      <w:r>
        <w:t xml:space="preserve">, an 8B embodied-navigation model that takes RGB images and plain-language instructions to move a robot through an environment. [16] Mistral reports 76.6% success on the R2R-CE validation-unseen split, exceeding the best prior single-camera approach by 9.7 points and the best depth- or multi-camera system by 4.5 points, while using only one ordinary RGB camera. [16]</w:t>
      </w:r>
    </w:p>
    <w:p>
      <w:pPr>
        <w:pStyle w:val="BodyText"/>
      </w:pPr>
      <w:r>
        <w:t xml:space="preserve">The model was initialized from a grounding-focused vision-language model and trained entirely in simulation on roughly 400,000 trajectories from 6,000 scenes. Mistral says prefix caching reduced training tokens by 22×, while online reinforcement learning with CISPO added 3.2 percentage points of success. [16] It is intended to generalize across wheeled, legged, and flying robots. [16]</w:t>
      </w:r>
    </w:p>
    <w:p>
      <w:pPr>
        <w:pStyle w:val="BodyText"/>
      </w:pPr>
      <w:r>
        <w:rPr>
          <w:iCs/>
          <w:i/>
        </w:rPr>
        <w:t xml:space="preserve">Why it matters:</w:t>
      </w:r>
      <w:r>
        <w:t xml:space="preserve"> </w:t>
      </w:r>
      <w:r>
        <w:t xml:space="preserve">The release targets a constrained hardware setup—one camera rather than LiDAR, depth sensing, or multi-camera rigs—while reporting competitive navigation performance. [16]</w:t>
      </w:r>
    </w:p>
    <w:bookmarkEnd w:id="23"/>
    <w:bookmarkEnd w:id="24"/>
    <w:bookmarkStart w:id="30" w:name="research-engineering"/>
    <w:p>
      <w:pPr>
        <w:pStyle w:val="Heading2"/>
      </w:pPr>
      <w:r>
        <w:t xml:space="preserve">Research &amp; Engineering</w:t>
      </w:r>
    </w:p>
    <w:bookmarkStart w:id="25" w:name="X2a2052373bc7006f09fb7e43b405d48ce3f1218"/>
    <w:p>
      <w:pPr>
        <w:pStyle w:val="Heading3"/>
      </w:pPr>
      <w:r>
        <w:t xml:space="preserve">Sam Altman, OpenAI — coding evaluation is being reset as models improve</w:t>
      </w:r>
    </w:p>
    <w:p>
      <w:pPr>
        <w:pStyle w:val="FirstParagraph"/>
      </w:pPr>
      <w:r>
        <w:t xml:space="preserve">OpenAI audited SWE-Bench Pro and withdrew its previous recommendation to use it as a leading coding evaluation. The company says 30% of tasks are broken and that the benchmark has reached an approximately 70% noise ceiling; examples include hidden requirements, contradictory instructions, overly strict tests, and incomplete grading criteria. [17, 18, 19]</w:t>
      </w:r>
    </w:p>
    <w:p>
      <w:pPr>
        <w:pStyle w:val="BodyText"/>
      </w:pPr>
      <w:r>
        <w:t xml:space="preserve">The audit combined model-based investigator agents with reviews from five independent experienced software engineers. [20] This is a material qualification for model-comparison claims based on SWE-Bench Pro: OpenAI’s position is that coding evaluations now need to become harder, fairer, and more trustworthy. [21]</w:t>
      </w:r>
    </w:p>
    <w:p>
      <w:pPr>
        <w:pStyle w:val="BodyText"/>
      </w:pPr>
      <w:r>
        <w:t xml:space="preserve">Separately, OpenAI reported a health evaluation in which specialty-matched physicians wrote answers with unlimited time and web access, and blinded physicians compared them with GPT-5.6 responses across accuracy, communication, completeness, instruction following, and health-decision helpfulness. Across 20,000 axis ratings, OpenAI says all GPT-5.6 models performed significantly better than physician-written responses, and reviewers found fewer flaws in GPT-5.6 responses. [22, 23]</w:t>
      </w:r>
    </w:p>
    <w:bookmarkEnd w:id="25"/>
    <w:bookmarkStart w:id="26" w:name="X90bd0f552ba3e8ee81f4de27e880c097a9bf5c7"/>
    <w:p>
      <w:pPr>
        <w:pStyle w:val="Heading3"/>
      </w:pPr>
      <w:r>
        <w:t xml:space="preserve">Dario Amodei, Anthropic — GRAM aims to make dual-use knowledge removable</w:t>
      </w:r>
    </w:p>
    <w:p>
      <w:pPr>
        <w:pStyle w:val="FirstParagraph"/>
      </w:pPr>
      <w:r>
        <w:t xml:space="preserve">Anthropic and AE Studio introduced</w:t>
      </w:r>
      <w:r>
        <w:t xml:space="preserve"> </w:t>
      </w:r>
      <w:r>
        <w:rPr>
          <w:bCs/>
          <w:b/>
        </w:rPr>
        <w:t xml:space="preserve">GRAM</w:t>
      </w:r>
      <w:r>
        <w:t xml:space="preserve">, a training method intended to place dual-use capabilities into removable modules. The example given is virology knowledge, which can support vaccine development but also harmful pathogen work. [24, 25]</w:t>
      </w:r>
    </w:p>
    <w:p>
      <w:pPr>
        <w:pStyle w:val="BodyText"/>
      </w:pPr>
      <w:r>
        <w:t xml:space="preserve">The work is an early technical proposal for selectively changing access to a capability inside a model rather than treating the model as an all-or-nothing artifact. [24]</w:t>
      </w:r>
    </w:p>
    <w:bookmarkEnd w:id="26"/>
    <w:bookmarkStart w:id="27" w:name="Xa4c622e70d9da59798847a73e036243cdf1d787"/>
    <w:p>
      <w:pPr>
        <w:pStyle w:val="Heading3"/>
      </w:pPr>
      <w:r>
        <w:t xml:space="preserve">Aidan Gomez, Cohere — open Arabic speech recognition</w:t>
      </w:r>
    </w:p>
    <w:p>
      <w:pPr>
        <w:pStyle w:val="FirstParagraph"/>
      </w:pPr>
      <w:r>
        <w:t xml:space="preserve">Cohere released</w:t>
      </w:r>
      <w:r>
        <w:t xml:space="preserve"> </w:t>
      </w:r>
      <w:r>
        <w:rPr>
          <w:bCs/>
          <w:b/>
        </w:rPr>
        <w:t xml:space="preserve">Cohere Transcribe Arabic</w:t>
      </w:r>
      <w:r>
        <w:t xml:space="preserve"> </w:t>
      </w:r>
      <w:r>
        <w:t xml:space="preserve">under Apache 2.0 and describes it as an open-source Arabic speech-recognition model designed for code-switching, multiple dialects, and Arabic-accented English. [26, 27] Cohere says the model leads the Open Universal Arabic ASR Leaderboard against Whisper and OmniASR, and that human reviewers preferred it to Whisper in 96% of tests. [28]</w:t>
      </w:r>
    </w:p>
    <w:p>
      <w:pPr>
        <w:pStyle w:val="BodyText"/>
      </w:pPr>
      <w:r>
        <w:t xml:space="preserve">The weights are available through Hugging Face for deployment on corporate hardware or a personal laptop. [29]</w:t>
      </w:r>
    </w:p>
    <w:bookmarkEnd w:id="27"/>
    <w:bookmarkStart w:id="28" w:name="X789a41436abb29d543d42ef0f5e45edcb71ec8f"/>
    <w:p>
      <w:pPr>
        <w:pStyle w:val="Heading3"/>
      </w:pPr>
      <w:r>
        <w:t xml:space="preserve">Clément Delangue, Hugging Face — native-speed inference without custom model ports</w:t>
      </w:r>
    </w:p>
    <w:p>
      <w:pPr>
        <w:pStyle w:val="FirstParagraph"/>
      </w:pPr>
      <w:r>
        <w:t xml:space="preserve">Hugging Face says the Transformers modeling backend for vLLM now matches or exceeds native vLLM throughput for many architectures, allowing authors to serve compatible Transformers implementations without writing custom vLLM ports. [30] Its reported Qwen3 tests meet or beat native vLLM throughput across a 4B dense model on one GPU, a 32B dense model with tensor parallelism, and a 235B FP8 mixture-of-experts model across eight H100s. [30]</w:t>
      </w:r>
    </w:p>
    <w:p>
      <w:pPr>
        <w:pStyle w:val="BodyText"/>
      </w:pPr>
      <w:r>
        <w:t xml:space="preserve">The implementation uses</w:t>
      </w:r>
      <w:r>
        <w:t xml:space="preserve"> </w:t>
      </w:r>
      <w:r>
        <w:rPr>
          <w:rStyle w:val="VerbatimChar"/>
        </w:rPr>
        <w:t xml:space="preserve">torch.fx</w:t>
      </w:r>
      <w:r>
        <w:t xml:space="preserve"> </w:t>
      </w:r>
      <w:r>
        <w:t xml:space="preserve">graph analysis and AST rewriting to apply runtime fusions, including parallel linear and MoE kernels, while retaining</w:t>
      </w:r>
      <w:r>
        <w:t xml:space="preserve"> </w:t>
      </w:r>
      <w:r>
        <w:rPr>
          <w:rStyle w:val="VerbatimChar"/>
        </w:rPr>
        <w:t xml:space="preserve">torch.compile</w:t>
      </w:r>
      <w:r>
        <w:t xml:space="preserve">, CUDA Graph, and training compatibility. [30]</w:t>
      </w:r>
    </w:p>
    <w:bookmarkEnd w:id="28"/>
    <w:bookmarkStart w:id="29" w:name="Xd190706887ef62ee8ddbc8529af88cd3a35ae47"/>
    <w:p>
      <w:pPr>
        <w:pStyle w:val="Heading3"/>
      </w:pPr>
      <w:r>
        <w:t xml:space="preserve">Thomas Wolf, Hugging Face — LeRobot adds world-model policies and unified evaluation</w:t>
      </w:r>
    </w:p>
    <w:p>
      <w:pPr>
        <w:pStyle w:val="FirstParagraph"/>
      </w:pPr>
      <w:r>
        <w:t xml:space="preserve">Hugging Face released</w:t>
      </w:r>
      <w:r>
        <w:t xml:space="preserve"> </w:t>
      </w:r>
      <w:r>
        <w:rPr>
          <w:bCs/>
          <w:b/>
        </w:rPr>
        <w:t xml:space="preserve">LeRobot v0.6.0</w:t>
      </w:r>
      <w:r>
        <w:t xml:space="preserve">, adding policies that learn future-state representations or video-action trajectories before acting. VLA-JEPA applies latent-space future prediction during training and removes the world-model component at inference, while LingBot-VA jointly predicts video and actions and FastWAM combines a video-generation expert with an action expert. [31]</w:t>
      </w:r>
    </w:p>
    <w:p>
      <w:pPr>
        <w:pStyle w:val="BodyText"/>
      </w:pPr>
      <w:r>
        <w:t xml:space="preserve">The release also adds six simulation benchmarks through a common</w:t>
      </w:r>
      <w:r>
        <w:t xml:space="preserve"> </w:t>
      </w:r>
      <w:r>
        <w:rPr>
          <w:rStyle w:val="VerbatimChar"/>
        </w:rPr>
        <w:t xml:space="preserve">lerobot-eval</w:t>
      </w:r>
      <w:r>
        <w:t xml:space="preserve"> </w:t>
      </w:r>
      <w:r>
        <w:t xml:space="preserve">interface and reward-model tooling, including Robometer, a Qwen3-VL-4B model trained with comparisons from more than one million robot trajectories. [31]</w:t>
      </w:r>
    </w:p>
    <w:bookmarkEnd w:id="29"/>
    <w:bookmarkEnd w:id="30"/>
    <w:bookmarkStart w:id="34" w:name="strategy-industry"/>
    <w:p>
      <w:pPr>
        <w:pStyle w:val="Heading2"/>
      </w:pPr>
      <w:r>
        <w:t xml:space="preserve">Strategy &amp; Industry</w:t>
      </w:r>
    </w:p>
    <w:bookmarkStart w:id="31" w:name="Xc102511d8ad72fa61cfcd94089d6ba4459883da"/>
    <w:p>
      <w:pPr>
        <w:pStyle w:val="Heading3"/>
      </w:pPr>
      <w:r>
        <w:t xml:space="preserve">Clément Delangue, Hugging Face — open models gain enterprise deployment paths</w:t>
      </w:r>
    </w:p>
    <w:p>
      <w:pPr>
        <w:pStyle w:val="FirstParagraph"/>
      </w:pPr>
      <w:r>
        <w:t xml:space="preserve">Hugging Face and Microsoft launched</w:t>
      </w:r>
      <w:r>
        <w:t xml:space="preserve"> </w:t>
      </w:r>
      <w:r>
        <w:rPr>
          <w:bCs/>
          <w:b/>
        </w:rPr>
        <w:t xml:space="preserve">Foundry Managed Compute</w:t>
      </w:r>
      <w:r>
        <w:t xml:space="preserve"> </w:t>
      </w:r>
      <w:r>
        <w:t xml:space="preserve">in preview: a weekly refreshed catalog of open-weight models that can be deployed on Microsoft Foundry with enterprise security, governance, observability, and billing. [32] Microsoft’s curation process includes license and security review, exclusion or remediation of untrusted executable-code requirements, runtime image scanning, staged weights, and model/runtime/accelerator validation. [32]</w:t>
      </w:r>
    </w:p>
    <w:p>
      <w:pPr>
        <w:pStyle w:val="BodyText"/>
      </w:pPr>
      <w:r>
        <w:t xml:space="preserve">Hugging Face also integrated its storage with SkyPilot so teams can mount models, datasets, or buckets into jobs across more than 20 clouds, Kubernetes, Slurm, and on-premise infrastructure without Hugging Face egress charges. [33] Together, the announcements address the operational gap between discovering an open model and running it under enterprise controls.</w:t>
      </w:r>
    </w:p>
    <w:bookmarkEnd w:id="31"/>
    <w:bookmarkStart w:id="32" w:name="Xc4912fad6bce03ffb185c8a0d1cbddbb70dc678"/>
    <w:p>
      <w:pPr>
        <w:pStyle w:val="Heading3"/>
      </w:pPr>
      <w:r>
        <w:t xml:space="preserve">Arthur Mensch, Mistral AI — prompts and skills become governed production assets</w:t>
      </w:r>
    </w:p>
    <w:p>
      <w:pPr>
        <w:pStyle w:val="FirstParagraph"/>
      </w:pPr>
      <w:r>
        <w:t xml:space="preserve">Mistral launched a Studio system of record for prompts and skills, aimed at organizations running AI in production. It provides immutable versions, comparison and rollback, named ownership, and audit logs. [34]</w:t>
      </w:r>
    </w:p>
    <w:p>
      <w:pPr>
        <w:pStyle w:val="BodyText"/>
      </w:pPr>
      <w:r>
        <w:t xml:space="preserve">Mistral also links these assets to observability: lineage and telemetry can trace a production output to the asset version behind it, while skills can execute as MCP servers directly from Studio. [34] The product is now available to Mistral Studio customers. [34]</w:t>
      </w:r>
    </w:p>
    <w:bookmarkEnd w:id="32"/>
    <w:bookmarkStart w:id="33" w:name="X21757f55bc7098c64023dd28cecde81109babdc"/>
    <w:p>
      <w:pPr>
        <w:pStyle w:val="Heading3"/>
      </w:pPr>
      <w:r>
        <w:t xml:space="preserve">Sam Altman, OpenAI — biosecurity testing becomes an ongoing program</w:t>
      </w:r>
    </w:p>
    <w:p>
      <w:pPr>
        <w:pStyle w:val="FirstParagraph"/>
      </w:pPr>
      <w:r>
        <w:t xml:space="preserve">OpenAI is converting its Bio Bug Bounty into a standing private program and doubling rewards to $50,000. It is inviting experienced AI-red-team, security, and biosecurity researchers to attempt universal jailbreaks against predefined biosafety challenges on its frontier models. [35]</w:t>
      </w:r>
    </w:p>
    <w:p>
      <w:pPr>
        <w:pStyle w:val="BodyText"/>
      </w:pPr>
      <w:r>
        <w:t xml:space="preserve">This makes external adversarial testing a recurring operational process rather than a one-time release exercise. [35]</w:t>
      </w:r>
    </w:p>
    <w:bookmarkEnd w:id="33"/>
    <w:bookmarkEnd w:id="34"/>
    <w:bookmarkStart w:id="75" w:name="worth-watching"/>
    <w:p>
      <w:pPr>
        <w:pStyle w:val="Heading2"/>
      </w:pPr>
      <w:r>
        <w:t xml:space="preserve">Worth Watching</w:t>
      </w:r>
    </w:p>
    <w:bookmarkStart w:id="35" w:name="X80eb0f30533977d804e34ce9dcdc960bf9303bf"/>
    <w:p>
      <w:pPr>
        <w:pStyle w:val="Heading3"/>
      </w:pPr>
      <w:r>
        <w:t xml:space="preserve">Demis Hassabis, Google DeepMind — real-world humanoid data for Gemini Robotics</w:t>
      </w:r>
    </w:p>
    <w:p>
      <w:pPr>
        <w:pStyle w:val="FirstParagraph"/>
      </w:pPr>
      <w:r>
        <w:t xml:space="preserve">Google DeepMind expanded its research partnership with Apptronik: data collected through Apptronik’s Apollo 2 humanoid platform at its Robot Park facility will help train and advance Gemini Robotics. [36] The signal is modest but consequential: Mistral’s simulation-trained navigation work and Hugging Face’s expanding robot-learning stack are now accompanied by a direct effort to gather real-world humanoid data for a frontier robotics program. [36, 31]</w:t>
      </w:r>
    </w:p>
    <w:bookmarkEnd w:id="35"/>
    <w:bookmarkStart w:id="36" w:name="Xe836f4577a354e7b372bba8e81682250e17ffb5"/>
    <w:p>
      <w:pPr>
        <w:pStyle w:val="Heading3"/>
      </w:pPr>
      <w:r>
        <w:t xml:space="preserve">Gilad Shainer, NVIDIA — networking and optical power are becoming agent infrastructure</w:t>
      </w:r>
    </w:p>
    <w:p>
      <w:pPr>
        <w:pStyle w:val="FirstParagraph"/>
      </w:pPr>
      <w:r>
        <w:t xml:space="preserve">NVIDIA reports that Spectrum-X Ethernet has achieved 95% effective bandwidth with congestion control and zero collisions in a 100,000-GPU deployment. [37] Its co-packaged-optics networking is now in production; NVIDIA says placing optical engines beside switch silicon can reduce optical-network power by roughly 5× and increase mean time between interrupts by 10×. [37]</w:t>
      </w:r>
    </w:p>
    <w:p>
      <w:pPr>
        <w:pStyle w:val="BodyText"/>
      </w:pPr>
      <w:r>
        <w:t xml:space="preserve">The week’s releases point in the same direction: AI competition is moving beyond standalone models toward controlled execution systems—agents operating in work tools, internal states that can be monitored, and infrastructure built for sustained inference. Open deployment is also becoming more operational, with stronger paths for governed hosting, portable data, and lower-friction serving.</w:t>
      </w:r>
    </w:p>
    <w:p>
      <w:r>
        <w:pict>
          <v:rect style="width:0;height:1.5pt" o:hralign="center" o:hrstd="t" o:hr="t"/>
        </w:pict>
      </w:r>
    </w:p>
    <w:bookmarkEnd w:id="36"/>
    <w:bookmarkStart w:id="74" w:name="sources"/>
    <w:p>
      <w:pPr>
        <w:pStyle w:val="Heading3"/>
      </w:pPr>
      <w:r>
        <w:t xml:space="preserve">Sources</w:t>
      </w:r>
    </w:p>
    <w:p>
      <w:pPr>
        <w:numPr>
          <w:ilvl w:val="0"/>
          <w:numId w:val="1001"/>
        </w:numPr>
        <w:pStyle w:val="Compact"/>
      </w:pPr>
      <w:hyperlink r:id="rId37">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38">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0">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1">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2">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3">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4">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5">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6">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47">
        <w:r>
          <w:rPr>
            <w:rStyle w:val="Hyperlink"/>
          </w:rPr>
          <w:t xml:space="preserve">The next generation of ChatGPT Voice</w:t>
        </w:r>
      </w:hyperlink>
    </w:p>
    <w:p>
      <w:pPr>
        <w:numPr>
          <w:ilvl w:val="0"/>
          <w:numId w:val="1001"/>
        </w:numPr>
        <w:pStyle w:val="Compact"/>
      </w:pPr>
      <w:hyperlink r:id="rId48">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49">
        <w:r>
          <w:rPr>
            <w:rStyle w:val="Hyperlink"/>
          </w:rPr>
          <w:t xml:space="preserve">What’s at the center of Claude’s mind?</w:t>
        </w:r>
      </w:hyperlink>
    </w:p>
    <w:p>
      <w:pPr>
        <w:numPr>
          <w:ilvl w:val="0"/>
          <w:numId w:val="1001"/>
        </w:numPr>
        <w:pStyle w:val="Compact"/>
      </w:pPr>
      <w:hyperlink r:id="rId50">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1">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52">
        <w:r>
          <w:rPr>
            <w:rStyle w:val="Hyperlink"/>
          </w:rPr>
          <w:t xml:space="preserve">Introducing Robostral Navigate</w:t>
        </w:r>
      </w:hyperlink>
    </w:p>
    <w:p>
      <w:pPr>
        <w:numPr>
          <w:ilvl w:val="0"/>
          <w:numId w:val="1001"/>
        </w:numPr>
        <w:pStyle w:val="Compact"/>
      </w:pPr>
      <w:hyperlink r:id="rId53">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4">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5">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6">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7">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58">
        <w:r>
          <w:rPr>
            <w:rStyle w:val="Hyperlink"/>
          </w:rPr>
          <w:t xml:space="preserve">𝕏 post by</w:t>
        </w:r>
        <w:r>
          <w:rPr>
            <w:rStyle w:val="Hyperlink"/>
          </w:rPr>
          <w:t xml:space="preserve"> </w:t>
        </w:r>
        <w:r>
          <w:rPr>
            <w:rStyle w:val="Hyperlink"/>
          </w:rPr>
          <w:t xml:space="preserve">@thekaransinghal</w:t>
        </w:r>
      </w:hyperlink>
    </w:p>
    <w:p>
      <w:pPr>
        <w:numPr>
          <w:ilvl w:val="0"/>
          <w:numId w:val="1001"/>
        </w:numPr>
        <w:pStyle w:val="Compact"/>
      </w:pPr>
      <w:hyperlink r:id="rId59">
        <w:r>
          <w:rPr>
            <w:rStyle w:val="Hyperlink"/>
          </w:rPr>
          <w:t xml:space="preserve">𝕏 post by</w:t>
        </w:r>
        <w:r>
          <w:rPr>
            <w:rStyle w:val="Hyperlink"/>
          </w:rPr>
          <w:t xml:space="preserve"> </w:t>
        </w:r>
        <w:r>
          <w:rPr>
            <w:rStyle w:val="Hyperlink"/>
          </w:rPr>
          <w:t xml:space="preserve">@sama</w:t>
        </w:r>
      </w:hyperlink>
    </w:p>
    <w:p>
      <w:pPr>
        <w:numPr>
          <w:ilvl w:val="0"/>
          <w:numId w:val="1001"/>
        </w:numPr>
        <w:pStyle w:val="Compact"/>
      </w:pPr>
      <w:hyperlink r:id="rId60">
        <w:r>
          <w:rPr>
            <w:rStyle w:val="Hyperlink"/>
          </w:rPr>
          <w:t xml:space="preserve">𝕏 post by</w:t>
        </w:r>
        <w:r>
          <w:rPr>
            <w:rStyle w:val="Hyperlink"/>
          </w:rPr>
          <w:t xml:space="preserve"> </w:t>
        </w:r>
        <w:r>
          <w:rPr>
            <w:rStyle w:val="Hyperlink"/>
          </w:rPr>
          <w:t xml:space="preserve">@AEStudioLA</w:t>
        </w:r>
      </w:hyperlink>
    </w:p>
    <w:p>
      <w:pPr>
        <w:numPr>
          <w:ilvl w:val="0"/>
          <w:numId w:val="1001"/>
        </w:numPr>
        <w:pStyle w:val="Compact"/>
      </w:pPr>
      <w:hyperlink r:id="rId61">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62">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63">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64">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65">
        <w:r>
          <w:rPr>
            <w:rStyle w:val="Hyperlink"/>
          </w:rPr>
          <w:t xml:space="preserve">𝕏 post by</w:t>
        </w:r>
        <w:r>
          <w:rPr>
            <w:rStyle w:val="Hyperlink"/>
          </w:rPr>
          <w:t xml:space="preserve"> </w:t>
        </w:r>
        <w:r>
          <w:rPr>
            <w:rStyle w:val="Hyperlink"/>
          </w:rPr>
          <w:t xml:space="preserve">@cohere</w:t>
        </w:r>
      </w:hyperlink>
    </w:p>
    <w:p>
      <w:pPr>
        <w:numPr>
          <w:ilvl w:val="0"/>
          <w:numId w:val="1001"/>
        </w:numPr>
        <w:pStyle w:val="Compact"/>
      </w:pPr>
      <w:hyperlink r:id="rId66">
        <w:r>
          <w:rPr>
            <w:rStyle w:val="Hyperlink"/>
          </w:rPr>
          <w:t xml:space="preserve">Native-speed vLLM transformers modeling backend</w:t>
        </w:r>
      </w:hyperlink>
    </w:p>
    <w:p>
      <w:pPr>
        <w:numPr>
          <w:ilvl w:val="0"/>
          <w:numId w:val="1001"/>
        </w:numPr>
        <w:pStyle w:val="Compact"/>
      </w:pPr>
      <w:hyperlink r:id="rId67">
        <w:r>
          <w:rPr>
            <w:rStyle w:val="Hyperlink"/>
          </w:rPr>
          <w:t xml:space="preserve">LeRobot v0.6.0: Imagine, Evaluate, Improve</w:t>
        </w:r>
      </w:hyperlink>
    </w:p>
    <w:p>
      <w:pPr>
        <w:numPr>
          <w:ilvl w:val="0"/>
          <w:numId w:val="1001"/>
        </w:numPr>
        <w:pStyle w:val="Compact"/>
      </w:pPr>
      <w:hyperlink r:id="rId68">
        <w:r>
          <w:rPr>
            <w:rStyle w:val="Hyperlink"/>
          </w:rPr>
          <w:t xml:space="preserve">Hugging Face Models on Foundry Managed Compute</w:t>
        </w:r>
      </w:hyperlink>
    </w:p>
    <w:p>
      <w:pPr>
        <w:numPr>
          <w:ilvl w:val="0"/>
          <w:numId w:val="1001"/>
        </w:numPr>
        <w:pStyle w:val="Compact"/>
      </w:pPr>
      <w:hyperlink r:id="rId69">
        <w:r>
          <w:rPr>
            <w:rStyle w:val="Hyperlink"/>
          </w:rPr>
          <w:t xml:space="preserve">Run AI workloads on any cloud, store on Hugging Face: zero-egress storage with SkyPilot</w:t>
        </w:r>
      </w:hyperlink>
    </w:p>
    <w:p>
      <w:pPr>
        <w:numPr>
          <w:ilvl w:val="0"/>
          <w:numId w:val="1001"/>
        </w:numPr>
        <w:pStyle w:val="Compact"/>
      </w:pPr>
      <w:hyperlink r:id="rId70">
        <w:r>
          <w:rPr>
            <w:rStyle w:val="Hyperlink"/>
          </w:rPr>
          <w:t xml:space="preserve">Your Prompts and Skills need a system of record.</w:t>
        </w:r>
      </w:hyperlink>
    </w:p>
    <w:p>
      <w:pPr>
        <w:numPr>
          <w:ilvl w:val="0"/>
          <w:numId w:val="1001"/>
        </w:numPr>
        <w:pStyle w:val="Compact"/>
      </w:pPr>
      <w:hyperlink r:id="rId71">
        <w:r>
          <w:rPr>
            <w:rStyle w:val="Hyperlink"/>
          </w:rPr>
          <w:t xml:space="preserve">𝕏 post by</w:t>
        </w:r>
        <w:r>
          <w:rPr>
            <w:rStyle w:val="Hyperlink"/>
          </w:rPr>
          <w:t xml:space="preserve"> </w:t>
        </w:r>
        <w:r>
          <w:rPr>
            <w:rStyle w:val="Hyperlink"/>
          </w:rPr>
          <w:t xml:space="preserve">@OpenAI</w:t>
        </w:r>
      </w:hyperlink>
    </w:p>
    <w:p>
      <w:pPr>
        <w:numPr>
          <w:ilvl w:val="0"/>
          <w:numId w:val="1001"/>
        </w:numPr>
        <w:pStyle w:val="Compact"/>
      </w:pPr>
      <w:hyperlink r:id="rId72">
        <w:r>
          <w:rPr>
            <w:rStyle w:val="Hyperlink"/>
          </w:rPr>
          <w:t xml:space="preserve">𝕏 post by</w:t>
        </w:r>
        <w:r>
          <w:rPr>
            <w:rStyle w:val="Hyperlink"/>
          </w:rPr>
          <w:t xml:space="preserve"> </w:t>
        </w:r>
        <w:r>
          <w:rPr>
            <w:rStyle w:val="Hyperlink"/>
          </w:rPr>
          <w:t xml:space="preserve">@GoogleDeepMind</w:t>
        </w:r>
      </w:hyperlink>
    </w:p>
    <w:p>
      <w:pPr>
        <w:numPr>
          <w:ilvl w:val="0"/>
          <w:numId w:val="1001"/>
        </w:numPr>
        <w:pStyle w:val="Compact"/>
      </w:pPr>
      <w:hyperlink r:id="rId73">
        <w:r>
          <w:rPr>
            <w:rStyle w:val="Hyperlink"/>
          </w:rPr>
          <w:t xml:space="preserve">The Network at the Heart of AI Factories With NVIDIA Spectrum- X Ethernet​</w:t>
        </w:r>
      </w:hyperlink>
    </w:p>
    <w:bookmarkEnd w:id="74"/>
    <w:bookmarkEnd w:id="75"/>
    <w:bookmarkEnd w:id="7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67" Target="https://huggingface.co/blog/lerobot-release-v060" TargetMode="External" /><Relationship Type="http://schemas.openxmlformats.org/officeDocument/2006/relationships/hyperlink" Id="rId68" Target="https://huggingface.co/blog/microsoft/foundry-managed-compute" TargetMode="External" /><Relationship Type="http://schemas.openxmlformats.org/officeDocument/2006/relationships/hyperlink" Id="rId66" Target="https://huggingface.co/blog/native-speed-vllm-transformers-backend" TargetMode="External" /><Relationship Type="http://schemas.openxmlformats.org/officeDocument/2006/relationships/hyperlink" Id="rId69" Target="https://huggingface.co/blog/skypilot-hf-storage" TargetMode="External" /><Relationship Type="http://schemas.openxmlformats.org/officeDocument/2006/relationships/hyperlink" Id="rId70" Target="https://mistral.ai/news/manage-prompts-and-skills-in-studio" TargetMode="External" /><Relationship Type="http://schemas.openxmlformats.org/officeDocument/2006/relationships/hyperlink" Id="rId52" Target="https://mistral.ai/news/robostral-navigate" TargetMode="External" /><Relationship Type="http://schemas.openxmlformats.org/officeDocument/2006/relationships/hyperlink" Id="rId47" Target="https://www.youtube.com/watch?v=9f-Ew_lDtxc" TargetMode="External" /><Relationship Type="http://schemas.openxmlformats.org/officeDocument/2006/relationships/hyperlink" Id="rId49" Target="https://www.youtube.com/watch?v=rKV5JcALQoQ" TargetMode="External" /><Relationship Type="http://schemas.openxmlformats.org/officeDocument/2006/relationships/hyperlink" Id="rId73" Target="https://www.youtube.com/watch?v=tjGVnjsvi-k" TargetMode="External" /><Relationship Type="http://schemas.openxmlformats.org/officeDocument/2006/relationships/hyperlink" Id="rId60" Target="https://x.com/AEStudioLA/status/2074998242417443144" TargetMode="External" /><Relationship Type="http://schemas.openxmlformats.org/officeDocument/2006/relationships/hyperlink" Id="rId48" Target="https://x.com/AnthropicAI/status/2074185354035245553" TargetMode="External" /><Relationship Type="http://schemas.openxmlformats.org/officeDocument/2006/relationships/hyperlink" Id="rId50" Target="https://x.com/AnthropicAI/status/2074185373341688258" TargetMode="External" /><Relationship Type="http://schemas.openxmlformats.org/officeDocument/2006/relationships/hyperlink" Id="rId51" Target="https://x.com/AnthropicAI/status/2074185387577094398" TargetMode="External" /><Relationship Type="http://schemas.openxmlformats.org/officeDocument/2006/relationships/hyperlink" Id="rId61" Target="https://x.com/AnthropicAI/status/2075005777522172146" TargetMode="External" /><Relationship Type="http://schemas.openxmlformats.org/officeDocument/2006/relationships/hyperlink" Id="rId72" Target="https://x.com/GoogleDeepMind/status/2074157282477154597" TargetMode="External" /><Relationship Type="http://schemas.openxmlformats.org/officeDocument/2006/relationships/hyperlink" Id="rId42" Target="https://x.com/OpenAI/status/2074907028733178359" TargetMode="External" /><Relationship Type="http://schemas.openxmlformats.org/officeDocument/2006/relationships/hyperlink" Id="rId43" Target="https://x.com/OpenAI/status/2074907030343839925" TargetMode="External" /><Relationship Type="http://schemas.openxmlformats.org/officeDocument/2006/relationships/hyperlink" Id="rId44" Target="https://x.com/OpenAI/status/2074907033577693636" TargetMode="External" /><Relationship Type="http://schemas.openxmlformats.org/officeDocument/2006/relationships/hyperlink" Id="rId46" Target="https://x.com/OpenAI/status/2074907035225981169" TargetMode="External" /><Relationship Type="http://schemas.openxmlformats.org/officeDocument/2006/relationships/hyperlink" Id="rId54" Target="https://x.com/OpenAI/status/2074958149426241894" TargetMode="External" /><Relationship Type="http://schemas.openxmlformats.org/officeDocument/2006/relationships/hyperlink" Id="rId53" Target="https://x.com/OpenAI/status/2074972179385720836" TargetMode="External" /><Relationship Type="http://schemas.openxmlformats.org/officeDocument/2006/relationships/hyperlink" Id="rId55" Target="https://x.com/OpenAI/status/2074972180769907186" TargetMode="External" /><Relationship Type="http://schemas.openxmlformats.org/officeDocument/2006/relationships/hyperlink" Id="rId56" Target="https://x.com/OpenAI/status/2074972182640492731" TargetMode="External" /><Relationship Type="http://schemas.openxmlformats.org/officeDocument/2006/relationships/hyperlink" Id="rId57" Target="https://x.com/OpenAI/status/2074972185895342084" TargetMode="External" /><Relationship Type="http://schemas.openxmlformats.org/officeDocument/2006/relationships/hyperlink" Id="rId45" Target="https://x.com/OpenAI/status/2075019750569378007" TargetMode="External" /><Relationship Type="http://schemas.openxmlformats.org/officeDocument/2006/relationships/hyperlink" Id="rId37" Target="https://x.com/OpenAI/status/2075271421149020426" TargetMode="External" /><Relationship Type="http://schemas.openxmlformats.org/officeDocument/2006/relationships/hyperlink" Id="rId38" Target="https://x.com/OpenAI/status/2075274271845404744" TargetMode="External" /><Relationship Type="http://schemas.openxmlformats.org/officeDocument/2006/relationships/hyperlink" Id="rId39" Target="https://x.com/OpenAI/status/2075274273607037403" TargetMode="External" /><Relationship Type="http://schemas.openxmlformats.org/officeDocument/2006/relationships/hyperlink" Id="rId40" Target="https://x.com/OpenAI/status/2075274275104399670" TargetMode="External" /><Relationship Type="http://schemas.openxmlformats.org/officeDocument/2006/relationships/hyperlink" Id="rId41" Target="https://x.com/OpenAI/status/2075274276849226204" TargetMode="External" /><Relationship Type="http://schemas.openxmlformats.org/officeDocument/2006/relationships/hyperlink" Id="rId71" Target="https://x.com/OpenAI/status/2075647722766614733" TargetMode="External" /><Relationship Type="http://schemas.openxmlformats.org/officeDocument/2006/relationships/hyperlink" Id="rId62" Target="https://x.com/cohere/status/2074499759616729149" TargetMode="External" /><Relationship Type="http://schemas.openxmlformats.org/officeDocument/2006/relationships/hyperlink" Id="rId64" Target="https://x.com/cohere/status/2074499866298830865" TargetMode="External" /><Relationship Type="http://schemas.openxmlformats.org/officeDocument/2006/relationships/hyperlink" Id="rId63" Target="https://x.com/cohere/status/2074499932803723335" TargetMode="External" /><Relationship Type="http://schemas.openxmlformats.org/officeDocument/2006/relationships/hyperlink" Id="rId65" Target="https://x.com/cohere/status/2074500021295133109" TargetMode="External" /><Relationship Type="http://schemas.openxmlformats.org/officeDocument/2006/relationships/hyperlink" Id="rId59" Target="https://x.com/sama/status/2075985056846451123" TargetMode="External" /><Relationship Type="http://schemas.openxmlformats.org/officeDocument/2006/relationships/hyperlink" Id="rId58" Target="https://x.com/thekaransinghal/status/2075689779937833302" TargetMode="External" /></Relationships>
</file>

<file path=word/_rels/footnotes.xml.rels><?xml version="1.0" encoding="UTF-8"?><Relationships xmlns="http://schemas.openxmlformats.org/package/2006/relationships"><Relationship Type="http://schemas.openxmlformats.org/officeDocument/2006/relationships/hyperlink" Id="rId67" Target="https://huggingface.co/blog/lerobot-release-v060" TargetMode="External" /><Relationship Type="http://schemas.openxmlformats.org/officeDocument/2006/relationships/hyperlink" Id="rId68" Target="https://huggingface.co/blog/microsoft/foundry-managed-compute" TargetMode="External" /><Relationship Type="http://schemas.openxmlformats.org/officeDocument/2006/relationships/hyperlink" Id="rId66" Target="https://huggingface.co/blog/native-speed-vllm-transformers-backend" TargetMode="External" /><Relationship Type="http://schemas.openxmlformats.org/officeDocument/2006/relationships/hyperlink" Id="rId69" Target="https://huggingface.co/blog/skypilot-hf-storage" TargetMode="External" /><Relationship Type="http://schemas.openxmlformats.org/officeDocument/2006/relationships/hyperlink" Id="rId70" Target="https://mistral.ai/news/manage-prompts-and-skills-in-studio" TargetMode="External" /><Relationship Type="http://schemas.openxmlformats.org/officeDocument/2006/relationships/hyperlink" Id="rId52" Target="https://mistral.ai/news/robostral-navigate" TargetMode="External" /><Relationship Type="http://schemas.openxmlformats.org/officeDocument/2006/relationships/hyperlink" Id="rId47" Target="https://www.youtube.com/watch?v=9f-Ew_lDtxc" TargetMode="External" /><Relationship Type="http://schemas.openxmlformats.org/officeDocument/2006/relationships/hyperlink" Id="rId49" Target="https://www.youtube.com/watch?v=rKV5JcALQoQ" TargetMode="External" /><Relationship Type="http://schemas.openxmlformats.org/officeDocument/2006/relationships/hyperlink" Id="rId73" Target="https://www.youtube.com/watch?v=tjGVnjsvi-k" TargetMode="External" /><Relationship Type="http://schemas.openxmlformats.org/officeDocument/2006/relationships/hyperlink" Id="rId60" Target="https://x.com/AEStudioLA/status/2074998242417443144" TargetMode="External" /><Relationship Type="http://schemas.openxmlformats.org/officeDocument/2006/relationships/hyperlink" Id="rId48" Target="https://x.com/AnthropicAI/status/2074185354035245553" TargetMode="External" /><Relationship Type="http://schemas.openxmlformats.org/officeDocument/2006/relationships/hyperlink" Id="rId50" Target="https://x.com/AnthropicAI/status/2074185373341688258" TargetMode="External" /><Relationship Type="http://schemas.openxmlformats.org/officeDocument/2006/relationships/hyperlink" Id="rId51" Target="https://x.com/AnthropicAI/status/2074185387577094398" TargetMode="External" /><Relationship Type="http://schemas.openxmlformats.org/officeDocument/2006/relationships/hyperlink" Id="rId61" Target="https://x.com/AnthropicAI/status/2075005777522172146" TargetMode="External" /><Relationship Type="http://schemas.openxmlformats.org/officeDocument/2006/relationships/hyperlink" Id="rId72" Target="https://x.com/GoogleDeepMind/status/2074157282477154597" TargetMode="External" /><Relationship Type="http://schemas.openxmlformats.org/officeDocument/2006/relationships/hyperlink" Id="rId42" Target="https://x.com/OpenAI/status/2074907028733178359" TargetMode="External" /><Relationship Type="http://schemas.openxmlformats.org/officeDocument/2006/relationships/hyperlink" Id="rId43" Target="https://x.com/OpenAI/status/2074907030343839925" TargetMode="External" /><Relationship Type="http://schemas.openxmlformats.org/officeDocument/2006/relationships/hyperlink" Id="rId44" Target="https://x.com/OpenAI/status/2074907033577693636" TargetMode="External" /><Relationship Type="http://schemas.openxmlformats.org/officeDocument/2006/relationships/hyperlink" Id="rId46" Target="https://x.com/OpenAI/status/2074907035225981169" TargetMode="External" /><Relationship Type="http://schemas.openxmlformats.org/officeDocument/2006/relationships/hyperlink" Id="rId54" Target="https://x.com/OpenAI/status/2074958149426241894" TargetMode="External" /><Relationship Type="http://schemas.openxmlformats.org/officeDocument/2006/relationships/hyperlink" Id="rId53" Target="https://x.com/OpenAI/status/2074972179385720836" TargetMode="External" /><Relationship Type="http://schemas.openxmlformats.org/officeDocument/2006/relationships/hyperlink" Id="rId55" Target="https://x.com/OpenAI/status/2074972180769907186" TargetMode="External" /><Relationship Type="http://schemas.openxmlformats.org/officeDocument/2006/relationships/hyperlink" Id="rId56" Target="https://x.com/OpenAI/status/2074972182640492731" TargetMode="External" /><Relationship Type="http://schemas.openxmlformats.org/officeDocument/2006/relationships/hyperlink" Id="rId57" Target="https://x.com/OpenAI/status/2074972185895342084" TargetMode="External" /><Relationship Type="http://schemas.openxmlformats.org/officeDocument/2006/relationships/hyperlink" Id="rId45" Target="https://x.com/OpenAI/status/2075019750569378007" TargetMode="External" /><Relationship Type="http://schemas.openxmlformats.org/officeDocument/2006/relationships/hyperlink" Id="rId37" Target="https://x.com/OpenAI/status/2075271421149020426" TargetMode="External" /><Relationship Type="http://schemas.openxmlformats.org/officeDocument/2006/relationships/hyperlink" Id="rId38" Target="https://x.com/OpenAI/status/2075274271845404744" TargetMode="External" /><Relationship Type="http://schemas.openxmlformats.org/officeDocument/2006/relationships/hyperlink" Id="rId39" Target="https://x.com/OpenAI/status/2075274273607037403" TargetMode="External" /><Relationship Type="http://schemas.openxmlformats.org/officeDocument/2006/relationships/hyperlink" Id="rId40" Target="https://x.com/OpenAI/status/2075274275104399670" TargetMode="External" /><Relationship Type="http://schemas.openxmlformats.org/officeDocument/2006/relationships/hyperlink" Id="rId41" Target="https://x.com/OpenAI/status/2075274276849226204" TargetMode="External" /><Relationship Type="http://schemas.openxmlformats.org/officeDocument/2006/relationships/hyperlink" Id="rId71" Target="https://x.com/OpenAI/status/2075647722766614733" TargetMode="External" /><Relationship Type="http://schemas.openxmlformats.org/officeDocument/2006/relationships/hyperlink" Id="rId62" Target="https://x.com/cohere/status/2074499759616729149" TargetMode="External" /><Relationship Type="http://schemas.openxmlformats.org/officeDocument/2006/relationships/hyperlink" Id="rId64" Target="https://x.com/cohere/status/2074499866298830865" TargetMode="External" /><Relationship Type="http://schemas.openxmlformats.org/officeDocument/2006/relationships/hyperlink" Id="rId63" Target="https://x.com/cohere/status/2074499932803723335" TargetMode="External" /><Relationship Type="http://schemas.openxmlformats.org/officeDocument/2006/relationships/hyperlink" Id="rId65" Target="https://x.com/cohere/status/2074500021295133109" TargetMode="External" /><Relationship Type="http://schemas.openxmlformats.org/officeDocument/2006/relationships/hyperlink" Id="rId59" Target="https://x.com/sama/status/2075985056846451123" TargetMode="External" /><Relationship Type="http://schemas.openxmlformats.org/officeDocument/2006/relationships/hyperlink" Id="rId58" Target="https://x.com/thekaransinghal/status/207568977993783330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ChatGPT Becomes an Agent Workspace as Interpretability and Robotics Advance</dc:title>
  <dc:creator>AI Leaders Briefing</dc:creator>
  <cp:keywords/>
  <dcterms:created xsi:type="dcterms:W3CDTF">2026-08-12T12:37:57Z</dcterms:created>
  <dcterms:modified xsi:type="dcterms:W3CDTF">2026-08-12T12:37:57Z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2026-07-13</vt:lpwstr>
  </property>
</Properties>
</file>