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China Demand, Black Sea Disruption and Dryness Lift Grain Risk</w:t>
      </w:r>
    </w:p>
    <w:p>
      <w:pPr>
        <w:pStyle w:val="Author"/>
      </w:pPr>
      <w:r>
        <w:t xml:space="preserve">Global Agricultural Developments</w:t>
      </w:r>
    </w:p>
    <w:p>
      <w:pPr>
        <w:pStyle w:val="Date"/>
      </w:pPr>
      <w:r>
        <w:t xml:space="preserve">2026-07-27</w:t>
      </w:r>
    </w:p>
    <w:bookmarkStart w:id="45" w:name="X58aad197236ddd13da4f8ab2e69f19b56232708"/>
    <w:p>
      <w:pPr>
        <w:pStyle w:val="Heading1"/>
      </w:pPr>
      <w:r>
        <w:t xml:space="preserve">China Demand, Black Sea Disruption and Dryness Lift Grain Risk</w:t>
      </w:r>
    </w:p>
    <w:p>
      <w:pPr>
        <w:pStyle w:val="FirstParagraph"/>
      </w:pPr>
      <w:r>
        <w:rPr>
          <w:iCs/>
          <w:i/>
        </w:rPr>
        <w:t xml:space="preserve">By Global Agricultural Developments • July 27, 2026</w:t>
      </w:r>
    </w:p>
    <w:p>
      <w:pPr>
        <w:pStyle w:val="BodyText"/>
      </w:pPr>
      <w:r>
        <w:t xml:space="preserve">U.S. grains gained support from Chinese soybean demand, Black Sea disruption and Midwest weather concerns. The brief also reviews pasture-rotation practices, emerging soil tools, and the evidence gaps that should shape input and seasonal planning.</w:t>
      </w:r>
    </w:p>
    <w:bookmarkStart w:id="20" w:name="market-movers"/>
    <w:p>
      <w:pPr>
        <w:pStyle w:val="Heading2"/>
      </w:pPr>
      <w:r>
        <w:t xml:space="preserve">Market Movers</w:t>
      </w:r>
    </w:p>
    <w:p>
      <w:pPr>
        <w:pStyle w:val="FirstParagraph"/>
      </w:pPr>
      <w:r>
        <w:rPr>
          <w:bCs/>
          <w:b/>
        </w:rPr>
        <w:t xml:space="preserve">U.S. grain markets rallied, led by wheat.</w:t>
      </w:r>
      <w:r>
        <w:t xml:space="preserve"> </w:t>
      </w:r>
      <w:r>
        <w:t xml:space="preserve">Winter-wheat contracts reached new highs amid Black Sea export disruption, while new-crop soybeans also made new contract highs. Market commentators attributed soybean support chiefly to large Chinese new-crop purchases, with weather risk a secondary near-term factor. [1]</w:t>
      </w:r>
    </w:p>
    <w:p>
      <w:pPr>
        <w:numPr>
          <w:ilvl w:val="0"/>
          <w:numId w:val="1001"/>
        </w:numPr>
        <w:pStyle w:val="Compact"/>
      </w:pPr>
      <w:r>
        <w:rPr>
          <w:bCs/>
          <w:b/>
        </w:rPr>
        <w:t xml:space="preserve">Soybeans — U.S./China:</w:t>
      </w:r>
      <w:r>
        <w:t xml:space="preserve"> </w:t>
      </w:r>
      <w:r>
        <w:t xml:space="preserve">The analysts said that continued Chinese buying toward an annual</w:t>
      </w:r>
      <w:r>
        <w:t xml:space="preserve"> </w:t>
      </w:r>
      <w:r>
        <w:rPr>
          <w:bCs/>
          <w:b/>
        </w:rPr>
        <w:t xml:space="preserve">25 million metric-ton</w:t>
      </w:r>
      <w:r>
        <w:t xml:space="preserve"> </w:t>
      </w:r>
      <w:r>
        <w:t xml:space="preserve">target would keep the balance sheet tight. They viewed a dry August that trims national trend yield by 1–2 bu./acre as a condition that could take ending stocks well below</w:t>
      </w:r>
      <w:r>
        <w:t xml:space="preserve"> </w:t>
      </w:r>
      <w:r>
        <w:rPr>
          <w:bCs/>
          <w:b/>
        </w:rPr>
        <w:t xml:space="preserve">300 million bushels</w:t>
      </w:r>
      <w:r>
        <w:t xml:space="preserve"> </w:t>
      </w:r>
      <w:r>
        <w:t xml:space="preserve">and put</w:t>
      </w:r>
      <w:r>
        <w:t xml:space="preserve"> </w:t>
      </w:r>
      <w:r>
        <w:rPr>
          <w:bCs/>
          <w:b/>
        </w:rPr>
        <w:t xml:space="preserve">$13–$13.50</w:t>
      </w:r>
      <w:r>
        <w:t xml:space="preserve"> </w:t>
      </w:r>
      <w:r>
        <w:t xml:space="preserve">soybeans into consideration. These are conditional market views, not forecasts. [1]</w:t>
      </w:r>
    </w:p>
    <w:p>
      <w:pPr>
        <w:numPr>
          <w:ilvl w:val="0"/>
          <w:numId w:val="1001"/>
        </w:numPr>
        <w:pStyle w:val="Compact"/>
      </w:pPr>
      <w:r>
        <w:rPr>
          <w:bCs/>
          <w:b/>
        </w:rPr>
        <w:t xml:space="preserve">Corn — U.S. Midwest:</w:t>
      </w:r>
      <w:r>
        <w:t xml:space="preserve"> </w:t>
      </w:r>
      <w:r>
        <w:t xml:space="preserve">Corn has followed wheat higher. Drier conditions in parts of the Midwest, following earlier excessive moisture, and potential denitrification are raising concern that trend yield of 183 bu./acre may be difficult to achieve; some agronomists cited in the discussion argue yield could fall below 180. The panel saw a path to</w:t>
      </w:r>
      <w:r>
        <w:t xml:space="preserve"> </w:t>
      </w:r>
      <w:r>
        <w:rPr>
          <w:bCs/>
          <w:b/>
        </w:rPr>
        <w:t xml:space="preserve">$5+ corn</w:t>
      </w:r>
      <w:r>
        <w:t xml:space="preserve"> </w:t>
      </w:r>
      <w:r>
        <w:t xml:space="preserve">if dry forecasts persist, funds add length and crude oil rises. [1]</w:t>
      </w:r>
    </w:p>
    <w:p>
      <w:pPr>
        <w:numPr>
          <w:ilvl w:val="0"/>
          <w:numId w:val="1001"/>
        </w:numPr>
        <w:pStyle w:val="Compact"/>
      </w:pPr>
      <w:r>
        <w:rPr>
          <w:bCs/>
          <w:b/>
        </w:rPr>
        <w:t xml:space="preserve">Fund positioning:</w:t>
      </w:r>
      <w:r>
        <w:t xml:space="preserve"> </w:t>
      </w:r>
      <w:r>
        <w:t xml:space="preserve">The cited estimate puts funds from short roughly</w:t>
      </w:r>
      <w:r>
        <w:t xml:space="preserve"> </w:t>
      </w:r>
      <w:r>
        <w:rPr>
          <w:bCs/>
          <w:b/>
        </w:rPr>
        <w:t xml:space="preserve">70,000</w:t>
      </w:r>
      <w:r>
        <w:t xml:space="preserve"> </w:t>
      </w:r>
      <w:r>
        <w:t xml:space="preserve">corn contracts on June 30 to long roughly</w:t>
      </w:r>
      <w:r>
        <w:t xml:space="preserve"> </w:t>
      </w:r>
      <w:r>
        <w:rPr>
          <w:bCs/>
          <w:b/>
        </w:rPr>
        <w:t xml:space="preserve">70,000</w:t>
      </w:r>
      <w:r>
        <w:t xml:space="preserve"> </w:t>
      </w:r>
      <w:r>
        <w:t xml:space="preserve">contracts. The discussion tied the shift to improving technicals and inflation-oriented buying amid crude-oil and Southern Hemisphere weather concerns. [1]</w:t>
      </w:r>
    </w:p>
    <w:bookmarkEnd w:id="20"/>
    <w:bookmarkStart w:id="23" w:name="innovation-spotlight"/>
    <w:p>
      <w:pPr>
        <w:pStyle w:val="Heading2"/>
      </w:pPr>
      <w:r>
        <w:t xml:space="preserve">Innovation Spotlight</w:t>
      </w:r>
    </w:p>
    <w:bookmarkStart w:id="21" w:name="Xf13b9c730f472fc171aabf21c4340db742a06de"/>
    <w:p>
      <w:pPr>
        <w:pStyle w:val="Heading3"/>
      </w:pPr>
      <w:r>
        <w:t xml:space="preserve">Pasture rotation at Polyface Farm — United States</w:t>
      </w:r>
    </w:p>
    <w:p>
      <w:pPr>
        <w:pStyle w:val="FirstParagraph"/>
      </w:pPr>
      <w:r>
        <w:t xml:space="preserve">Joel Salatin describes moving cattle</w:t>
      </w:r>
      <w:r>
        <w:t xml:space="preserve"> </w:t>
      </w:r>
      <w:r>
        <w:rPr>
          <w:bCs/>
          <w:b/>
        </w:rPr>
        <w:t xml:space="preserve">daily</w:t>
      </w:r>
      <w:r>
        <w:t xml:space="preserve"> </w:t>
      </w:r>
      <w:r>
        <w:t xml:space="preserve">and using portable shelters to move thousands of chickens across pasture. This provides a concrete rotational-management model for livestock operators evaluating mobile infrastructure and frequent pasture moves. [2]</w:t>
      </w:r>
    </w:p>
    <w:p>
      <w:pPr>
        <w:pStyle w:val="BodyText"/>
      </w:pPr>
      <w:r>
        <w:t xml:space="preserve">The source does</w:t>
      </w:r>
      <w:r>
        <w:t xml:space="preserve"> </w:t>
      </w:r>
      <w:r>
        <w:rPr>
          <w:bCs/>
          <w:b/>
        </w:rPr>
        <w:t xml:space="preserve">not</w:t>
      </w:r>
      <w:r>
        <w:t xml:space="preserve"> </w:t>
      </w:r>
      <w:r>
        <w:t xml:space="preserve">provide measured yield, cost, labor or return-on-investment data for this system. It also says the farm operates without vaccinations or medications, which is a description of that farm’s approach rather than a general animal-health protocol. [2]</w:t>
      </w:r>
    </w:p>
    <w:bookmarkEnd w:id="21"/>
    <w:bookmarkStart w:id="22" w:name="Xccfd4bf3af1e9790ce9e2a4adbf5062c1f36551"/>
    <w:p>
      <w:pPr>
        <w:pStyle w:val="Heading3"/>
      </w:pPr>
      <w:r>
        <w:t xml:space="preserve">Soil-moisture mapping and recycled-glass claims</w:t>
      </w:r>
    </w:p>
    <w:p>
      <w:pPr>
        <w:pStyle w:val="FirstParagraph"/>
      </w:pPr>
      <w:r>
        <w:t xml:space="preserve">An AgriTech post flags</w:t>
      </w:r>
      <w:r>
        <w:t xml:space="preserve"> </w:t>
      </w:r>
      <w:r>
        <w:rPr>
          <w:bCs/>
          <w:b/>
        </w:rPr>
        <w:t xml:space="preserve">OPTRAM</w:t>
      </w:r>
      <w:r>
        <w:t xml:space="preserve"> </w:t>
      </w:r>
      <w:r>
        <w:t xml:space="preserve">for mapping soil moisture from space, but the available material supplies no accuracy, cost, coverage, or farm-performance data. [3]</w:t>
      </w:r>
    </w:p>
    <w:p>
      <w:pPr>
        <w:pStyle w:val="BodyText"/>
      </w:pPr>
      <w:r>
        <w:t xml:space="preserve">In Australia, recycled glass bottles are being proposed as a way to help farmers through a fertilizer crisis. One commenter reported that current users were seeing good results while using less fertilizer, but no trial design, application rate, yield data, or economics were supplied. [4, 5]</w:t>
      </w:r>
    </w:p>
    <w:bookmarkEnd w:id="22"/>
    <w:bookmarkEnd w:id="23"/>
    <w:bookmarkStart w:id="27" w:name="regional-developments"/>
    <w:p>
      <w:pPr>
        <w:pStyle w:val="Heading2"/>
      </w:pPr>
      <w:r>
        <w:t xml:space="preserve">Regional Developments</w:t>
      </w:r>
    </w:p>
    <w:bookmarkStart w:id="24" w:name="black-sea-ukrainerussia-export-corridor"/>
    <w:p>
      <w:pPr>
        <w:pStyle w:val="Heading3"/>
      </w:pPr>
      <w:r>
        <w:t xml:space="preserve">Black Sea — Ukraine/Russia export corridor</w:t>
      </w:r>
    </w:p>
    <w:p>
      <w:pPr>
        <w:pStyle w:val="FirstParagraph"/>
      </w:pPr>
      <w:r>
        <w:t xml:space="preserve">The wheat rally reflects disruption to Black Sea exports. The market discussion says missile exchanges involving shipping have slowed movement of products, including grain, to a</w:t>
      </w:r>
      <w:r>
        <w:t xml:space="preserve"> </w:t>
      </w:r>
      <w:r>
        <w:t xml:space="preserve">“</w:t>
      </w:r>
      <w:r>
        <w:t xml:space="preserve">snail’s pace</w:t>
      </w:r>
      <w:r>
        <w:t xml:space="preserve">”</w:t>
      </w:r>
      <w:r>
        <w:t xml:space="preserve">; it expects this could eventually shift export business toward the United States, though it says that shift has not yet appeared. [1]</w:t>
      </w:r>
    </w:p>
    <w:bookmarkEnd w:id="24"/>
    <w:bookmarkStart w:id="25" w:name="u.s.-corn-belt-weather-and-crop-risk"/>
    <w:p>
      <w:pPr>
        <w:pStyle w:val="Heading3"/>
      </w:pPr>
      <w:r>
        <w:t xml:space="preserve">U.S. Corn Belt — weather and crop risk</w:t>
      </w:r>
    </w:p>
    <w:p>
      <w:pPr>
        <w:pStyle w:val="FirstParagraph"/>
      </w:pPr>
      <w:r>
        <w:t xml:space="preserve">The northern and northwestern Corn Belt is the focus of a warmer, drier pattern. The cited analysts see potential yield consequences if that pattern persists into August, particularly for soybeans and corn. [1]</w:t>
      </w:r>
    </w:p>
    <w:bookmarkEnd w:id="25"/>
    <w:bookmarkStart w:id="26" w:name="X80a9dd22d722ce7527239902b7c37535ff02560"/>
    <w:p>
      <w:pPr>
        <w:pStyle w:val="Heading3"/>
      </w:pPr>
      <w:r>
        <w:t xml:space="preserve">Australia and the Southern Hemisphere — seasonal risk watch</w:t>
      </w:r>
    </w:p>
    <w:p>
      <w:pPr>
        <w:pStyle w:val="FirstParagraph"/>
      </w:pPr>
      <w:r>
        <w:t xml:space="preserve">The market discussion associates a potential super El Niño with warmer/drier conditions in southern Brazil, excessive wetness in northern Brazil and Argentina, and a drier outlook for Australia. These are scenario-based weather concerns rather than reported crop losses. [1]</w:t>
      </w:r>
    </w:p>
    <w:bookmarkEnd w:id="26"/>
    <w:bookmarkEnd w:id="27"/>
    <w:bookmarkStart w:id="29" w:name="best-practices"/>
    <w:p>
      <w:pPr>
        <w:pStyle w:val="Heading2"/>
      </w:pPr>
      <w:r>
        <w:t xml:space="preserve">Best Practices</w:t>
      </w:r>
    </w:p>
    <w:bookmarkStart w:id="28" w:name="X0b8dbc925106081ecba3b09a164f4a01ea5c83d"/>
    <w:p>
      <w:pPr>
        <w:pStyle w:val="Heading3"/>
      </w:pPr>
      <w:r>
        <w:t xml:space="preserve">Manage known production constraints before adding inputs</w:t>
      </w:r>
    </w:p>
    <w:p>
      <w:pPr>
        <w:numPr>
          <w:ilvl w:val="0"/>
          <w:numId w:val="1002"/>
        </w:numPr>
        <w:pStyle w:val="Compact"/>
      </w:pPr>
      <w:r>
        <w:rPr>
          <w:bCs/>
          <w:b/>
        </w:rPr>
        <w:t xml:space="preserve">Soil pH:</w:t>
      </w:r>
      <w:r>
        <w:t xml:space="preserve"> </w:t>
      </w:r>
      <w:r>
        <w:t xml:space="preserve">Successful Farming highlights lime as a tool for managing soil pH and increasing yields. The available update does not include soil-test targets, rates, material selection, or crop-specific response data, so applications should remain guided by local testing rather than this post alone. [6]</w:t>
      </w:r>
    </w:p>
    <w:p>
      <w:pPr>
        <w:numPr>
          <w:ilvl w:val="0"/>
          <w:numId w:val="1002"/>
        </w:numPr>
        <w:pStyle w:val="Compact"/>
      </w:pPr>
      <w:r>
        <w:rPr>
          <w:bCs/>
          <w:b/>
        </w:rPr>
        <w:t xml:space="preserve">Corn weed control:</w:t>
      </w:r>
      <w:r>
        <w:t xml:space="preserve"> </w:t>
      </w:r>
      <w:r>
        <w:t xml:space="preserve">Ag PhD points to a low-cost herbicide option for velvetleaf in corn, but the extracted material does not identify the active ingredient, rate, timing, or label restrictions. No actionable product recommendation can be supported from the available note. [7]</w:t>
      </w:r>
    </w:p>
    <w:p>
      <w:pPr>
        <w:numPr>
          <w:ilvl w:val="0"/>
          <w:numId w:val="1002"/>
        </w:numPr>
        <w:pStyle w:val="Compact"/>
      </w:pPr>
      <w:r>
        <w:rPr>
          <w:bCs/>
          <w:b/>
        </w:rPr>
        <w:t xml:space="preserve">Pasture poultry:</w:t>
      </w:r>
      <w:r>
        <w:t xml:space="preserve"> </w:t>
      </w:r>
      <w:r>
        <w:t xml:space="preserve">For producers seeking more orange egg yolks, Successful Farming attributes yolk color to diet, noting pasture access and xanthophyll-rich feed ingredients such as carrots, apricots, pumpkins and red cabbage. [8]</w:t>
      </w:r>
    </w:p>
    <w:p>
      <w:pPr>
        <w:numPr>
          <w:ilvl w:val="0"/>
          <w:numId w:val="1002"/>
        </w:numPr>
        <w:pStyle w:val="Compact"/>
      </w:pPr>
      <w:r>
        <w:rPr>
          <w:bCs/>
          <w:b/>
        </w:rPr>
        <w:t xml:space="preserve">Young cattle health:</w:t>
      </w:r>
      <w:r>
        <w:t xml:space="preserve"> </w:t>
      </w:r>
      <w:r>
        <w:t xml:space="preserve">A homesteading discussion describes loose manure with fresh blood after a move and feed change. A commenter suggested coccidiosis and stressed prompt veterinary confirmation and treatment; this is a community comment, not a diagnosis. [9, 10]</w:t>
      </w:r>
    </w:p>
    <w:bookmarkEnd w:id="28"/>
    <w:bookmarkEnd w:id="29"/>
    <w:bookmarkStart w:id="30" w:name="input-markets"/>
    <w:p>
      <w:pPr>
        <w:pStyle w:val="Heading2"/>
      </w:pPr>
      <w:r>
        <w:t xml:space="preserve">Input Markets</w:t>
      </w:r>
    </w:p>
    <w:p>
      <w:pPr>
        <w:pStyle w:val="FirstParagraph"/>
      </w:pPr>
      <w:r>
        <w:t xml:space="preserve">No quantified fertilizer, feed, or chemical price and availability changes were provided in this update.</w:t>
      </w:r>
    </w:p>
    <w:p>
      <w:pPr>
        <w:pStyle w:val="BodyText"/>
      </w:pPr>
      <w:r>
        <w:t xml:space="preserve">The main input-related discussion is phosphorus. Commenters debating the recycled-glass proposal cautioned that the approach could draw on soil P reserves and eventually require phosphorus replacement greater than removals. Another questioned the presentation of</w:t>
      </w:r>
      <w:r>
        <w:t xml:space="preserve"> </w:t>
      </w:r>
      <w:r>
        <w:rPr>
          <w:bCs/>
          <w:b/>
        </w:rPr>
        <w:t xml:space="preserve">50 kg/ha</w:t>
      </w:r>
      <w:r>
        <w:t xml:space="preserve"> </w:t>
      </w:r>
      <w:r>
        <w:t xml:space="preserve">P figures and the lack of detail across soil types. These are concerns raised in discussion, not validated performance findings. [11, 12]</w:t>
      </w:r>
    </w:p>
    <w:bookmarkEnd w:id="30"/>
    <w:bookmarkStart w:id="44" w:name="forward-outlook"/>
    <w:p>
      <w:pPr>
        <w:pStyle w:val="Heading2"/>
      </w:pPr>
      <w:r>
        <w:t xml:space="preserve">Forward Outlook</w:t>
      </w:r>
    </w:p>
    <w:p>
      <w:pPr>
        <w:numPr>
          <w:ilvl w:val="0"/>
          <w:numId w:val="1003"/>
        </w:numPr>
        <w:pStyle w:val="Compact"/>
      </w:pPr>
      <w:r>
        <w:rPr>
          <w:bCs/>
          <w:b/>
        </w:rPr>
        <w:t xml:space="preserve">Watch Chinese new-crop buying and U.S. August weather together.</w:t>
      </w:r>
      <w:r>
        <w:t xml:space="preserve"> </w:t>
      </w:r>
      <w:r>
        <w:t xml:space="preserve">The soybean thesis presented depends on both continued Chinese demand and a material yield shortfall. [1]</w:t>
      </w:r>
    </w:p>
    <w:p>
      <w:pPr>
        <w:numPr>
          <w:ilvl w:val="0"/>
          <w:numId w:val="1003"/>
        </w:numPr>
        <w:pStyle w:val="Compact"/>
      </w:pPr>
      <w:r>
        <w:rPr>
          <w:bCs/>
          <w:b/>
        </w:rPr>
        <w:t xml:space="preserve">Monitor Black Sea shipping flow for wheat-export implications.</w:t>
      </w:r>
      <w:r>
        <w:t xml:space="preserve"> </w:t>
      </w:r>
      <w:r>
        <w:t xml:space="preserve">The cited panel considers U.S. export gains possible if disruption persists, but reports no confirmed gain yet. [1]</w:t>
      </w:r>
    </w:p>
    <w:p>
      <w:pPr>
        <w:numPr>
          <w:ilvl w:val="0"/>
          <w:numId w:val="1003"/>
        </w:numPr>
        <w:pStyle w:val="Compact"/>
      </w:pPr>
      <w:r>
        <w:rPr>
          <w:bCs/>
          <w:b/>
        </w:rPr>
        <w:t xml:space="preserve">Treat the grain bull case as conditional.</w:t>
      </w:r>
      <w:r>
        <w:t xml:space="preserve"> </w:t>
      </w:r>
      <w:r>
        <w:t xml:space="preserve">The discussion’s</w:t>
      </w:r>
      <w:r>
        <w:t xml:space="preserve"> </w:t>
      </w:r>
      <w:r>
        <w:t xml:space="preserve">“</w:t>
      </w:r>
      <w:r>
        <w:t xml:space="preserve">perfect storm</w:t>
      </w:r>
      <w:r>
        <w:t xml:space="preserve">”</w:t>
      </w:r>
      <w:r>
        <w:t xml:space="preserve"> </w:t>
      </w:r>
      <w:r>
        <w:t xml:space="preserve">would require lower U.S. corn yields, Chinese corn purchases, European disruption and Southern Hemisphere weather problems to align. [1]</w:t>
      </w:r>
    </w:p>
    <w:p>
      <w:pPr>
        <w:numPr>
          <w:ilvl w:val="0"/>
          <w:numId w:val="1003"/>
        </w:numPr>
        <w:pStyle w:val="Compact"/>
      </w:pPr>
      <w:r>
        <w:rPr>
          <w:bCs/>
          <w:b/>
        </w:rPr>
        <w:t xml:space="preserve">Validate emerging soil and input tools locally.</w:t>
      </w:r>
      <w:r>
        <w:t xml:space="preserve"> </w:t>
      </w:r>
      <w:r>
        <w:t xml:space="preserve">OPTRAM and recycled-glass fertilizer concepts are worth tracking, but the supplied material does not establish field-level ROI, rate guidance, or long-term nutrient balance. [3, 4, 11]</w:t>
      </w:r>
    </w:p>
    <w:p>
      <w:r>
        <w:pict>
          <v:rect style="width:0;height:1.5pt" o:hralign="center" o:hrstd="t" o:hr="t"/>
        </w:pict>
      </w:r>
    </w:p>
    <w:bookmarkStart w:id="43" w:name="sources"/>
    <w:p>
      <w:pPr>
        <w:pStyle w:val="Heading3"/>
      </w:pPr>
      <w:r>
        <w:t xml:space="preserve">Sources</w:t>
      </w:r>
    </w:p>
    <w:p>
      <w:pPr>
        <w:numPr>
          <w:ilvl w:val="0"/>
          <w:numId w:val="1004"/>
        </w:numPr>
        <w:pStyle w:val="Compact"/>
      </w:pPr>
      <w:hyperlink r:id="rId31">
        <w:r>
          <w:rPr>
            <w:rStyle w:val="Hyperlink"/>
          </w:rPr>
          <w:t xml:space="preserve">Grain Markets Rally on War, Weather and China Demand: How High Could Prices Go?</w:t>
        </w:r>
      </w:hyperlink>
    </w:p>
    <w:p>
      <w:pPr>
        <w:numPr>
          <w:ilvl w:val="0"/>
          <w:numId w:val="1004"/>
        </w:numPr>
        <w:pStyle w:val="Compact"/>
      </w:pPr>
      <w:hyperlink r:id="rId32">
        <w:r>
          <w:rPr>
            <w:rStyle w:val="Hyperlink"/>
          </w:rPr>
          <w:t xml:space="preserve">The Farming Lie | Joel Salatin</w:t>
        </w:r>
      </w:hyperlink>
    </w:p>
    <w:p>
      <w:pPr>
        <w:numPr>
          <w:ilvl w:val="0"/>
          <w:numId w:val="1004"/>
        </w:numPr>
        <w:pStyle w:val="Compact"/>
      </w:pPr>
      <w:hyperlink r:id="rId33">
        <w:r>
          <w:rPr>
            <w:rStyle w:val="Hyperlink"/>
          </w:rPr>
          <w:t xml:space="preserve">r/AgriTech post by u/Square_Ad4303</w:t>
        </w:r>
      </w:hyperlink>
    </w:p>
    <w:p>
      <w:pPr>
        <w:numPr>
          <w:ilvl w:val="0"/>
          <w:numId w:val="1004"/>
        </w:numPr>
        <w:pStyle w:val="Compact"/>
      </w:pPr>
      <w:hyperlink r:id="rId34">
        <w:r>
          <w:rPr>
            <w:rStyle w:val="Hyperlink"/>
          </w:rPr>
          <w:t xml:space="preserve">r/farming post by u/AlbinoAkon</w:t>
        </w:r>
      </w:hyperlink>
    </w:p>
    <w:p>
      <w:pPr>
        <w:numPr>
          <w:ilvl w:val="0"/>
          <w:numId w:val="1004"/>
        </w:numPr>
        <w:pStyle w:val="Compact"/>
      </w:pPr>
      <w:hyperlink r:id="rId35">
        <w:r>
          <w:rPr>
            <w:rStyle w:val="Hyperlink"/>
          </w:rPr>
          <w:t xml:space="preserve">r/farming comment by u/AlbinoAkon</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@SuccessfulFarm</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@AgPhDMedia</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@SuccessfulFarm</w:t>
        </w:r>
      </w:hyperlink>
    </w:p>
    <w:p>
      <w:pPr>
        <w:numPr>
          <w:ilvl w:val="0"/>
          <w:numId w:val="1004"/>
        </w:numPr>
        <w:pStyle w:val="Compact"/>
      </w:pPr>
      <w:hyperlink r:id="rId39">
        <w:r>
          <w:rPr>
            <w:rStyle w:val="Hyperlink"/>
          </w:rPr>
          <w:t xml:space="preserve">r/homestead post by u/Sweet_pony</w:t>
        </w:r>
      </w:hyperlink>
    </w:p>
    <w:p>
      <w:pPr>
        <w:numPr>
          <w:ilvl w:val="0"/>
          <w:numId w:val="1004"/>
        </w:numPr>
        <w:pStyle w:val="Compact"/>
      </w:pPr>
      <w:hyperlink r:id="rId40">
        <w:r>
          <w:rPr>
            <w:rStyle w:val="Hyperlink"/>
          </w:rPr>
          <w:t xml:space="preserve">r/homestead comment by u/Proof-Baseball1244</w:t>
        </w:r>
      </w:hyperlink>
    </w:p>
    <w:p>
      <w:pPr>
        <w:numPr>
          <w:ilvl w:val="0"/>
          <w:numId w:val="1004"/>
        </w:numPr>
        <w:pStyle w:val="Compact"/>
      </w:pPr>
      <w:hyperlink r:id="rId41">
        <w:r>
          <w:rPr>
            <w:rStyle w:val="Hyperlink"/>
          </w:rPr>
          <w:t xml:space="preserve">r/farming comment by u/Freebee5</w:t>
        </w:r>
      </w:hyperlink>
    </w:p>
    <w:p>
      <w:pPr>
        <w:numPr>
          <w:ilvl w:val="0"/>
          <w:numId w:val="1004"/>
        </w:numPr>
        <w:pStyle w:val="Compact"/>
      </w:pPr>
      <w:hyperlink r:id="rId42">
        <w:r>
          <w:rPr>
            <w:rStyle w:val="Hyperlink"/>
          </w:rPr>
          <w:t xml:space="preserve">r/farming comment by u/Shamino79</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www.reddit.com/r/AgriTech/comments/1v6wuzh/" TargetMode="External" /><Relationship Type="http://schemas.openxmlformats.org/officeDocument/2006/relationships/hyperlink" Id="rId34" Target="https://www.reddit.com/r/farming/comments/1v6vovj/" TargetMode="External" /><Relationship Type="http://schemas.openxmlformats.org/officeDocument/2006/relationships/hyperlink" Id="rId42" Target="https://www.reddit.com/r/farming/comments/1v6vovj/comment/oztqlzx/" TargetMode="External" /><Relationship Type="http://schemas.openxmlformats.org/officeDocument/2006/relationships/hyperlink" Id="rId35" Target="https://www.reddit.com/r/farming/comments/1v6vovj/comment/oztsqdi/" TargetMode="External" /><Relationship Type="http://schemas.openxmlformats.org/officeDocument/2006/relationships/hyperlink" Id="rId41" Target="https://www.reddit.com/r/farming/comments/1v6vovj/comment/oztzg1g/" TargetMode="External" /><Relationship Type="http://schemas.openxmlformats.org/officeDocument/2006/relationships/hyperlink" Id="rId39" Target="https://www.reddit.com/r/homestead/comments/1v7ebtm/" TargetMode="External" /><Relationship Type="http://schemas.openxmlformats.org/officeDocument/2006/relationships/hyperlink" Id="rId40" Target="https://www.reddit.com/r/homestead/comments/1v7ebtm/comment/ozxh30i/" TargetMode="External" /><Relationship Type="http://schemas.openxmlformats.org/officeDocument/2006/relationships/hyperlink" Id="rId32" Target="https://www.youtube.com/watch?v=NmJC-5c7UCU" TargetMode="External" /><Relationship Type="http://schemas.openxmlformats.org/officeDocument/2006/relationships/hyperlink" Id="rId31" Target="https://www.youtube.com/watch?v=sJ-vF7UrDqE" TargetMode="External" /><Relationship Type="http://schemas.openxmlformats.org/officeDocument/2006/relationships/hyperlink" Id="rId37" Target="https://x.com/AgPhDMedia/status/2081424310321733708" TargetMode="External" /><Relationship Type="http://schemas.openxmlformats.org/officeDocument/2006/relationships/hyperlink" Id="rId38" Target="https://x.com/SuccessfulFarm/status/2081364012755775785" TargetMode="External" /><Relationship Type="http://schemas.openxmlformats.org/officeDocument/2006/relationships/hyperlink" Id="rId36" Target="https://x.com/SuccessfulFarm/status/2081454611928322241" TargetMode="External" /></Relationships>
</file>

<file path=word/_rels/footnotes.xml.rels><?xml version="1.0" encoding="UTF-8"?><Relationships xmlns="http://schemas.openxmlformats.org/package/2006/relationships"><Relationship Type="http://schemas.openxmlformats.org/officeDocument/2006/relationships/hyperlink" Id="rId33" Target="https://www.reddit.com/r/AgriTech/comments/1v6wuzh/" TargetMode="External" /><Relationship Type="http://schemas.openxmlformats.org/officeDocument/2006/relationships/hyperlink" Id="rId34" Target="https://www.reddit.com/r/farming/comments/1v6vovj/" TargetMode="External" /><Relationship Type="http://schemas.openxmlformats.org/officeDocument/2006/relationships/hyperlink" Id="rId42" Target="https://www.reddit.com/r/farming/comments/1v6vovj/comment/oztqlzx/" TargetMode="External" /><Relationship Type="http://schemas.openxmlformats.org/officeDocument/2006/relationships/hyperlink" Id="rId35" Target="https://www.reddit.com/r/farming/comments/1v6vovj/comment/oztsqdi/" TargetMode="External" /><Relationship Type="http://schemas.openxmlformats.org/officeDocument/2006/relationships/hyperlink" Id="rId41" Target="https://www.reddit.com/r/farming/comments/1v6vovj/comment/oztzg1g/" TargetMode="External" /><Relationship Type="http://schemas.openxmlformats.org/officeDocument/2006/relationships/hyperlink" Id="rId39" Target="https://www.reddit.com/r/homestead/comments/1v7ebtm/" TargetMode="External" /><Relationship Type="http://schemas.openxmlformats.org/officeDocument/2006/relationships/hyperlink" Id="rId40" Target="https://www.reddit.com/r/homestead/comments/1v7ebtm/comment/ozxh30i/" TargetMode="External" /><Relationship Type="http://schemas.openxmlformats.org/officeDocument/2006/relationships/hyperlink" Id="rId32" Target="https://www.youtube.com/watch?v=NmJC-5c7UCU" TargetMode="External" /><Relationship Type="http://schemas.openxmlformats.org/officeDocument/2006/relationships/hyperlink" Id="rId31" Target="https://www.youtube.com/watch?v=sJ-vF7UrDqE" TargetMode="External" /><Relationship Type="http://schemas.openxmlformats.org/officeDocument/2006/relationships/hyperlink" Id="rId37" Target="https://x.com/AgPhDMedia/status/2081424310321733708" TargetMode="External" /><Relationship Type="http://schemas.openxmlformats.org/officeDocument/2006/relationships/hyperlink" Id="rId38" Target="https://x.com/SuccessfulFarm/status/2081364012755775785" TargetMode="External" /><Relationship Type="http://schemas.openxmlformats.org/officeDocument/2006/relationships/hyperlink" Id="rId36" Target="https://x.com/SuccessfulFarm/status/208145461192832224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Demand, Black Sea Disruption and Dryness Lift Grain Risk</dc:title>
  <dc:creator>Global Agricultural Developments</dc:creator>
  <cp:keywords/>
  <dcterms:created xsi:type="dcterms:W3CDTF">2026-08-04T23:35:23Z</dcterms:created>
  <dcterms:modified xsi:type="dcterms:W3CDTF">2026-08-04T23:35:23Z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2026-07-27</vt:lpwstr>
  </property>
</Properties>
</file>