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Opus 4.8 Lands as AI Cost Pressure and Hardware Competition Intensify</w:t>
      </w:r>
    </w:p>
    <w:p>
      <w:pPr>
        <w:pStyle w:val="Author"/>
      </w:pPr>
      <w:r>
        <w:t xml:space="preserve">AI High Signal Digest</w:t>
      </w:r>
    </w:p>
    <w:p>
      <w:pPr>
        <w:pStyle w:val="Date"/>
      </w:pPr>
      <w:r>
        <w:t xml:space="preserve">2026-06-07</w:t>
      </w:r>
    </w:p>
    <w:bookmarkStart w:id="52" w:name="X307d83065450003f9443ec6970897ee98fe9132"/>
    <w:p>
      <w:pPr>
        <w:pStyle w:val="Heading1"/>
      </w:pPr>
      <w:r>
        <w:t xml:space="preserve">Claude Opus 4.8 Lands as AI Cost Pressure and Hardware Competition Intensify</w:t>
      </w:r>
    </w:p>
    <w:p>
      <w:pPr>
        <w:pStyle w:val="FirstParagraph"/>
      </w:pPr>
      <w:r>
        <w:rPr>
          <w:iCs/>
          <w:i/>
        </w:rPr>
        <w:t xml:space="preserve">By AI High Signal Digest • June 7, 2026</w:t>
      </w:r>
    </w:p>
    <w:p>
      <w:pPr>
        <w:pStyle w:val="BodyText"/>
      </w:pPr>
      <w:r>
        <w:t xml:space="preserve">Anthropic upgraded Claude Opus without a price increase, while model routing, pricing pressure, and alternative chip stacks became more central to AI competition. This brief also covers notable research on AI peer review and agent memory, new Japanese and mobile-first model launches, and important talent and hardware moves.</w:t>
      </w:r>
    </w:p>
    <w:bookmarkStart w:id="20" w:name="top-stories"/>
    <w:p>
      <w:pPr>
        <w:pStyle w:val="Heading2"/>
      </w:pPr>
      <w:r>
        <w:t xml:space="preserve">Top Stories</w:t>
      </w:r>
    </w:p>
    <w:p>
      <w:pPr>
        <w:pStyle w:val="FirstParagraph"/>
      </w:pPr>
      <w:r>
        <w:rPr>
          <w:iCs/>
          <w:i/>
        </w:rPr>
        <w:t xml:space="preserve">Why it matters: today’s clearest shifts were in flagship model quality, inference economics, and alternative AI compute stacks.</w:t>
      </w:r>
    </w:p>
    <w:p>
      <w:pPr>
        <w:numPr>
          <w:ilvl w:val="0"/>
          <w:numId w:val="1001"/>
        </w:numPr>
      </w:pPr>
      <w:r>
        <w:rPr>
          <w:bCs/>
          <w:b/>
        </w:rPr>
        <w:t xml:space="preserve">Anthropic shipped Claude Opus 4.8 without raising price.</w:t>
      </w:r>
      <w:r>
        <w:t xml:space="preserve"> </w:t>
      </w:r>
      <w:r>
        <w:t xml:space="preserve">The company released Claude Opus 4.8 at the same price as 4.7, with benchmark gains in coding and agentic tasks, a large reduction in unremarked code flaws, and a cheaper fast mode [1].</w:t>
      </w:r>
      <w:r>
        <w:t xml:space="preserve"> </w:t>
      </w:r>
      <w:r>
        <w:rPr>
          <w:iCs/>
          <w:i/>
        </w:rPr>
        <w:t xml:space="preserve">Impact:</w:t>
      </w:r>
      <w:r>
        <w:t xml:space="preserve"> </w:t>
      </w:r>
      <w:r>
        <w:t xml:space="preserve">Anthropic improved its top model on both quality and cost profile in one release.</w:t>
      </w:r>
    </w:p>
    <w:p>
      <w:pPr>
        <w:numPr>
          <w:ilvl w:val="0"/>
          <w:numId w:val="1001"/>
        </w:numPr>
      </w:pPr>
      <w:r>
        <w:rPr>
          <w:bCs/>
          <w:b/>
        </w:rPr>
        <w:t xml:space="preserve">Model economics are becoming a core product decision.</w:t>
      </w:r>
      <w:r>
        <w:t xml:space="preserve"> </w:t>
      </w:r>
      <w:r>
        <w:t xml:space="preserve">One analysis this week argued that capability gaps between top open and closed models have narrowed faster than pricing gaps, putting estimated monthly cost for 1B input + 1B output tokens at about</w:t>
      </w:r>
      <w:r>
        <w:t xml:space="preserve"> </w:t>
      </w:r>
      <w:r>
        <w:rPr>
          <w:bCs/>
          <w:b/>
        </w:rPr>
        <w:t xml:space="preserve">$105,000</w:t>
      </w:r>
      <w:r>
        <w:t xml:space="preserve"> </w:t>
      </w:r>
      <w:r>
        <w:t xml:space="preserve">for GPT-5.5 Pro,</w:t>
      </w:r>
      <w:r>
        <w:t xml:space="preserve"> </w:t>
      </w:r>
      <w:r>
        <w:rPr>
          <w:bCs/>
          <w:b/>
        </w:rPr>
        <w:t xml:space="preserve">$30,000</w:t>
      </w:r>
      <w:r>
        <w:t xml:space="preserve"> </w:t>
      </w:r>
      <w:r>
        <w:t xml:space="preserve">for Claude Opus 4.8,</w:t>
      </w:r>
      <w:r>
        <w:t xml:space="preserve"> </w:t>
      </w:r>
      <w:r>
        <w:rPr>
          <w:bCs/>
          <w:b/>
        </w:rPr>
        <w:t xml:space="preserve">$5,220</w:t>
      </w:r>
      <w:r>
        <w:t xml:space="preserve"> </w:t>
      </w:r>
      <w:r>
        <w:t xml:space="preserve">for DeepSeek V4 Pro, and</w:t>
      </w:r>
      <w:r>
        <w:t xml:space="preserve"> </w:t>
      </w:r>
      <w:r>
        <w:rPr>
          <w:bCs/>
          <w:b/>
        </w:rPr>
        <w:t xml:space="preserve">$2,740</w:t>
      </w:r>
      <w:r>
        <w:t xml:space="preserve"> </w:t>
      </w:r>
      <w:r>
        <w:t xml:space="preserve">for DeepSeek R1 [2]. Another post noted strong interest in model routing and cost optimization as organizations try to control spend and protect margins [3]. A concrete example: in one code-audit test, MiniMax M3 found</w:t>
      </w:r>
      <w:r>
        <w:t xml:space="preserve"> </w:t>
      </w:r>
      <w:r>
        <w:rPr>
          <w:bCs/>
          <w:b/>
        </w:rPr>
        <w:t xml:space="preserve">13 of 17</w:t>
      </w:r>
      <w:r>
        <w:t xml:space="preserve"> </w:t>
      </w:r>
      <w:r>
        <w:t xml:space="preserve">planted bugs for</w:t>
      </w:r>
      <w:r>
        <w:t xml:space="preserve"> </w:t>
      </w:r>
      <w:r>
        <w:rPr>
          <w:bCs/>
          <w:b/>
        </w:rPr>
        <w:t xml:space="preserve">$0.07</w:t>
      </w:r>
      <w:r>
        <w:t xml:space="preserve">, while Claude Opus 4.8 found the same 13 bugs for</w:t>
      </w:r>
      <w:r>
        <w:t xml:space="preserve"> </w:t>
      </w:r>
      <w:r>
        <w:rPr>
          <w:bCs/>
          <w:b/>
        </w:rPr>
        <w:t xml:space="preserve">$1.30-$3.39</w:t>
      </w:r>
      <w:r>
        <w:t xml:space="preserve"> </w:t>
      </w:r>
      <w:r>
        <w:t xml:space="preserve">[4, 5].</w:t>
      </w:r>
      <w:r>
        <w:t xml:space="preserve"> </w:t>
      </w:r>
      <w:r>
        <w:rPr>
          <w:iCs/>
          <w:i/>
        </w:rPr>
        <w:t xml:space="preserve">Impact:</w:t>
      </w:r>
      <w:r>
        <w:t xml:space="preserve"> </w:t>
      </w:r>
      <w:r>
        <w:t xml:space="preserve">cost/performance tradeoffs are now shaping model choice task by task.</w:t>
      </w:r>
    </w:p>
    <w:p>
      <w:pPr>
        <w:numPr>
          <w:ilvl w:val="0"/>
          <w:numId w:val="1001"/>
        </w:numPr>
      </w:pPr>
      <w:r>
        <w:rPr>
          <w:bCs/>
          <w:b/>
        </w:rPr>
        <w:t xml:space="preserve">Huawei outlined a faster domestic AI-chip roadmap.</w:t>
      </w:r>
      <w:r>
        <w:t xml:space="preserve"> </w:t>
      </w:r>
      <w:r>
        <w:t xml:space="preserve">Huawei said its next-generation</w:t>
      </w:r>
      <w:r>
        <w:t xml:space="preserve"> </w:t>
      </w:r>
      <w:r>
        <w:rPr>
          <w:bCs/>
          <w:b/>
        </w:rPr>
        <w:t xml:space="preserve">Ascend 950DT</w:t>
      </w:r>
      <w:r>
        <w:t xml:space="preserve"> </w:t>
      </w:r>
      <w:r>
        <w:t xml:space="preserve">will launch in August with native FP8 support and year-over-year updates targeting</w:t>
      </w:r>
      <w:r>
        <w:t xml:space="preserve"> </w:t>
      </w:r>
      <w:r>
        <w:rPr>
          <w:bCs/>
          <w:b/>
        </w:rPr>
        <w:t xml:space="preserve">2x</w:t>
      </w:r>
      <w:r>
        <w:t xml:space="preserve"> </w:t>
      </w:r>
      <w:r>
        <w:t xml:space="preserve">gains in vector compute, memory bandwidth, and interconnect [6]. The company said its domestic stack already supports more than</w:t>
      </w:r>
      <w:r>
        <w:t xml:space="preserve"> </w:t>
      </w:r>
      <w:r>
        <w:rPr>
          <w:bCs/>
          <w:b/>
        </w:rPr>
        <w:t xml:space="preserve">100,000</w:t>
      </w:r>
      <w:r>
        <w:t xml:space="preserve"> </w:t>
      </w:r>
      <w:r>
        <w:t xml:space="preserve">Ascend accelerators for autonomous-driving model training across</w:t>
      </w:r>
      <w:r>
        <w:t xml:space="preserve"> </w:t>
      </w:r>
      <w:r>
        <w:rPr>
          <w:bCs/>
          <w:b/>
        </w:rPr>
        <w:t xml:space="preserve">34 regions</w:t>
      </w:r>
      <w:r>
        <w:t xml:space="preserve">, with more than</w:t>
      </w:r>
      <w:r>
        <w:t xml:space="preserve"> </w:t>
      </w:r>
      <w:r>
        <w:rPr>
          <w:bCs/>
          <w:b/>
        </w:rPr>
        <w:t xml:space="preserve">30</w:t>
      </w:r>
      <w:r>
        <w:t xml:space="preserve"> </w:t>
      </w:r>
      <w:r>
        <w:t xml:space="preserve">automakers and suppliers working with Huawei Cloud [6].</w:t>
      </w:r>
      <w:r>
        <w:t xml:space="preserve"> </w:t>
      </w:r>
      <w:r>
        <w:rPr>
          <w:iCs/>
          <w:i/>
        </w:rPr>
        <w:t xml:space="preserve">Impact:</w:t>
      </w:r>
      <w:r>
        <w:t xml:space="preserve"> </w:t>
      </w:r>
      <w:r>
        <w:t xml:space="preserve">China’s alternative AI compute ecosystem is moving toward scaled deployment.</w:t>
      </w:r>
    </w:p>
    <w:bookmarkEnd w:id="20"/>
    <w:bookmarkStart w:id="21" w:name="research-innovation"/>
    <w:p>
      <w:pPr>
        <w:pStyle w:val="Heading2"/>
      </w:pPr>
      <w:r>
        <w:t xml:space="preserve">Research &amp; Innovation</w:t>
      </w:r>
    </w:p>
    <w:p>
      <w:pPr>
        <w:pStyle w:val="FirstParagraph"/>
      </w:pPr>
      <w:r>
        <w:rPr>
          <w:iCs/>
          <w:i/>
        </w:rPr>
        <w:t xml:space="preserve">Why it matters: several of the most useful advances this week were about making AI systems more reliable and efficient, not just larger.</w:t>
      </w:r>
    </w:p>
    <w:p>
      <w:pPr>
        <w:numPr>
          <w:ilvl w:val="0"/>
          <w:numId w:val="1002"/>
        </w:numPr>
      </w:pPr>
      <w:r>
        <w:rPr>
          <w:bCs/>
          <w:b/>
        </w:rPr>
        <w:t xml:space="preserve">AI review assistants are strong at finding what humans miss.</w:t>
      </w:r>
      <w:r>
        <w:t xml:space="preserve"> </w:t>
      </w:r>
      <w:r>
        <w:t xml:space="preserve">In a study of</w:t>
      </w:r>
      <w:r>
        <w:t xml:space="preserve"> </w:t>
      </w:r>
      <w:r>
        <w:rPr>
          <w:bCs/>
          <w:b/>
        </w:rPr>
        <w:t xml:space="preserve">2,960</w:t>
      </w:r>
      <w:r>
        <w:t xml:space="preserve"> </w:t>
      </w:r>
      <w:r>
        <w:t xml:space="preserve">review criticisms across Nature-family papers, judged by</w:t>
      </w:r>
      <w:r>
        <w:t xml:space="preserve"> </w:t>
      </w:r>
      <w:r>
        <w:rPr>
          <w:bCs/>
          <w:b/>
        </w:rPr>
        <w:t xml:space="preserve">45 scientists</w:t>
      </w:r>
      <w:r>
        <w:t xml:space="preserve">, AI reviewers surfaced</w:t>
      </w:r>
      <w:r>
        <w:t xml:space="preserve"> </w:t>
      </w:r>
      <w:r>
        <w:rPr>
          <w:bCs/>
          <w:b/>
        </w:rPr>
        <w:t xml:space="preserve">26%</w:t>
      </w:r>
      <w:r>
        <w:t xml:space="preserve"> </w:t>
      </w:r>
      <w:r>
        <w:t xml:space="preserve">of issues humans missed, and GPT-5.2 outperformed the top human reviewer on that task [7]. Humans still held the correctness edge overall—</w:t>
      </w:r>
      <w:r>
        <w:rPr>
          <w:bCs/>
          <w:b/>
        </w:rPr>
        <w:t xml:space="preserve">92.3%</w:t>
      </w:r>
      <w:r>
        <w:t xml:space="preserve"> </w:t>
      </w:r>
      <w:r>
        <w:t xml:space="preserve">for the top human reviewer versus</w:t>
      </w:r>
      <w:r>
        <w:t xml:space="preserve"> </w:t>
      </w:r>
      <w:r>
        <w:rPr>
          <w:bCs/>
          <w:b/>
        </w:rPr>
        <w:t xml:space="preserve">86.2%</w:t>
      </w:r>
      <w:r>
        <w:t xml:space="preserve"> </w:t>
      </w:r>
      <w:r>
        <w:t xml:space="preserve">for GPT-5.2—and remained better on field norms and long-context judgment [7].</w:t>
      </w:r>
    </w:p>
    <w:p>
      <w:pPr>
        <w:numPr>
          <w:ilvl w:val="0"/>
          <w:numId w:val="1002"/>
        </w:numPr>
      </w:pPr>
      <w:r>
        <w:rPr>
          <w:bCs/>
          <w:b/>
        </w:rPr>
        <w:t xml:space="preserve">A new reward-guidance fix cuts image-generation compute.</w:t>
      </w:r>
      <w:r>
        <w:t xml:space="preserve"> </w:t>
      </w:r>
      <w:r>
        <w:t xml:space="preserve">Research on reward-guided diffusion and flow models found that finite-particle approximations create reward-hacking bias even with simple quadratic rewards [8]. The proposed closed-form reward damping schedule corrects within-mode bias at zero extra compute and lets a single particle match prior</w:t>
      </w:r>
      <w:r>
        <w:t xml:space="preserve"> </w:t>
      </w:r>
      <w:r>
        <w:rPr>
          <w:bCs/>
          <w:b/>
        </w:rPr>
        <w:t xml:space="preserve">8-16</w:t>
      </w:r>
      <w:r>
        <w:t xml:space="preserve"> </w:t>
      </w:r>
      <w:r>
        <w:t xml:space="preserve">particle performance, with results extending to</w:t>
      </w:r>
      <w:r>
        <w:t xml:space="preserve"> </w:t>
      </w:r>
      <w:r>
        <w:rPr>
          <w:bCs/>
          <w:b/>
        </w:rPr>
        <w:t xml:space="preserve">FLUX.1</w:t>
      </w:r>
      <w:r>
        <w:t xml:space="preserve"> </w:t>
      </w:r>
      <w:r>
        <w:t xml:space="preserve">[8].</w:t>
      </w:r>
    </w:p>
    <w:p>
      <w:pPr>
        <w:numPr>
          <w:ilvl w:val="0"/>
          <w:numId w:val="1002"/>
        </w:numPr>
      </w:pPr>
      <w:r>
        <w:rPr>
          <w:bCs/>
          <w:b/>
        </w:rPr>
        <w:t xml:space="preserve">Agent memory still looks weaker than many claims suggest.</w:t>
      </w:r>
      <w:r>
        <w:t xml:space="preserve"> </w:t>
      </w:r>
      <w:r>
        <w:t xml:space="preserve">Continual Learning Bench reported that naive in-context learning outperformed systems built specifically for memory management across six expert-validated domains, and introduced a gain metric showing many agents overfit recent observations or fail to reuse knowledge [9]. The paper’s blunt test: if plain ICL beats a memory architecture, the architecture is adding overhead rather than learning [9].</w:t>
      </w:r>
    </w:p>
    <w:bookmarkEnd w:id="21"/>
    <w:bookmarkStart w:id="22" w:name="products-launches"/>
    <w:p>
      <w:pPr>
        <w:pStyle w:val="Heading2"/>
      </w:pPr>
      <w:r>
        <w:t xml:space="preserve">Products &amp; Launches</w:t>
      </w:r>
    </w:p>
    <w:p>
      <w:pPr>
        <w:pStyle w:val="FirstParagraph"/>
      </w:pPr>
      <w:r>
        <w:rPr>
          <w:iCs/>
          <w:i/>
        </w:rPr>
        <w:t xml:space="preserve">Why it matters: new launches kept pushing AI toward local deployment, language specialization, and tighter human-tool workflows.</w:t>
      </w:r>
    </w:p>
    <w:p>
      <w:pPr>
        <w:numPr>
          <w:ilvl w:val="0"/>
          <w:numId w:val="1003"/>
        </w:numPr>
      </w:pPr>
      <w:r>
        <w:rPr>
          <w:bCs/>
          <w:b/>
        </w:rPr>
        <w:t xml:space="preserve">Liquid AI released two Japanese models.</w:t>
      </w:r>
      <w:r>
        <w:t xml:space="preserve"> </w:t>
      </w:r>
      <w:r>
        <w:t xml:space="preserve">The company launched</w:t>
      </w:r>
      <w:r>
        <w:t xml:space="preserve"> </w:t>
      </w:r>
      <w:r>
        <w:rPr>
          <w:bCs/>
          <w:b/>
        </w:rPr>
        <w:t xml:space="preserve">LFM2.5-Audio-1.5B-JP</w:t>
      </w:r>
      <w:r>
        <w:t xml:space="preserve">, described as its first Japanese end-to-end audio model combining ASR and TTS in one model, and</w:t>
      </w:r>
      <w:r>
        <w:t xml:space="preserve"> </w:t>
      </w:r>
      <w:r>
        <w:rPr>
          <w:bCs/>
          <w:b/>
        </w:rPr>
        <w:t xml:space="preserve">LFM2.5-1.2B-JP-202606</w:t>
      </w:r>
      <w:r>
        <w:t xml:space="preserve">, an updated Japanese language model that the company says reaches SOTA on benchmarks including JMMLU, M-IFEval, and GSM8K [10]. Both are available on Hugging Face [10].</w:t>
      </w:r>
    </w:p>
    <w:p>
      <w:pPr>
        <w:numPr>
          <w:ilvl w:val="0"/>
          <w:numId w:val="1003"/>
        </w:numPr>
      </w:pPr>
      <w:r>
        <w:rPr>
          <w:bCs/>
          <w:b/>
        </w:rPr>
        <w:t xml:space="preserve">Google’s BlazeEdit targets mobile image editing.</w:t>
      </w:r>
      <w:r>
        <w:t xml:space="preserve"> </w:t>
      </w:r>
      <w:r>
        <w:t xml:space="preserve">Google Research presented BlazeEdit as a generalist image-to-image diffusion model tailored for on-device deployment, with demos showing interactive outpainting and relighting on mobile devices [11, 12, 13].</w:t>
      </w:r>
    </w:p>
    <w:p>
      <w:pPr>
        <w:numPr>
          <w:ilvl w:val="0"/>
          <w:numId w:val="1003"/>
        </w:numPr>
      </w:pPr>
      <w:r>
        <w:rPr>
          <w:bCs/>
          <w:b/>
        </w:rPr>
        <w:t xml:space="preserve">MagicPath became an official Codex plugin.</w:t>
      </w:r>
      <w:r>
        <w:t xml:space="preserve"> </w:t>
      </w:r>
      <w:r>
        <w:t xml:space="preserve">The product gives Codex an</w:t>
      </w:r>
      <w:r>
        <w:t xml:space="preserve"> </w:t>
      </w:r>
      <w:r>
        <w:t xml:space="preserve">“</w:t>
      </w:r>
      <w:r>
        <w:t xml:space="preserve">infinite multiplayer canvas</w:t>
      </w:r>
      <w:r>
        <w:t xml:space="preserve">”</w:t>
      </w:r>
      <w:r>
        <w:t xml:space="preserve"> </w:t>
      </w:r>
      <w:r>
        <w:t xml:space="preserve">for design and iteration, and the team said the launch pushed Codex usage</w:t>
      </w:r>
      <w:r>
        <w:t xml:space="preserve"> </w:t>
      </w:r>
      <w:r>
        <w:t xml:space="preserve">“</w:t>
      </w:r>
      <w:r>
        <w:t xml:space="preserve">through the roof,</w:t>
      </w:r>
      <w:r>
        <w:t xml:space="preserve">”</w:t>
      </w:r>
      <w:r>
        <w:t xml:space="preserve"> </w:t>
      </w:r>
      <w:r>
        <w:t xml:space="preserve">causing temporary scaling issues in the app [14, 15].</w:t>
      </w:r>
    </w:p>
    <w:bookmarkEnd w:id="22"/>
    <w:bookmarkStart w:id="23" w:name="industry-moves"/>
    <w:p>
      <w:pPr>
        <w:pStyle w:val="Heading2"/>
      </w:pPr>
      <w:r>
        <w:t xml:space="preserve">Industry Moves</w:t>
      </w:r>
    </w:p>
    <w:p>
      <w:pPr>
        <w:pStyle w:val="FirstParagraph"/>
      </w:pPr>
      <w:r>
        <w:rPr>
          <w:iCs/>
          <w:i/>
        </w:rPr>
        <w:t xml:space="preserve">Why it matters: competition is increasingly about chips, geography, and where top researchers choose to build.</w:t>
      </w:r>
    </w:p>
    <w:p>
      <w:pPr>
        <w:numPr>
          <w:ilvl w:val="0"/>
          <w:numId w:val="1004"/>
        </w:numPr>
      </w:pPr>
      <w:r>
        <w:rPr>
          <w:bCs/>
          <w:b/>
        </w:rPr>
        <w:t xml:space="preserve">Anthropic’s hardware ambitions look more serious.</w:t>
      </w:r>
      <w:r>
        <w:t xml:space="preserve"> </w:t>
      </w:r>
      <w:r>
        <w:t xml:space="preserve">Anthropic is weighing building its own AI chips, and this week hired Clive, an early OpenAI custom-chip engineer who spent</w:t>
      </w:r>
      <w:r>
        <w:t xml:space="preserve"> </w:t>
      </w:r>
      <w:r>
        <w:rPr>
          <w:bCs/>
          <w:b/>
        </w:rPr>
        <w:t xml:space="preserve">2.4 years</w:t>
      </w:r>
      <w:r>
        <w:t xml:space="preserve"> </w:t>
      </w:r>
      <w:r>
        <w:t xml:space="preserve">on that program and previously worked on Tesla Dojo [16, 17, 18].</w:t>
      </w:r>
    </w:p>
    <w:p>
      <w:pPr>
        <w:numPr>
          <w:ilvl w:val="0"/>
          <w:numId w:val="1004"/>
        </w:numPr>
      </w:pPr>
      <w:r>
        <w:rPr>
          <w:bCs/>
          <w:b/>
        </w:rPr>
        <w:t xml:space="preserve">More U.S.-trained researchers are returning to China.</w:t>
      </w:r>
      <w:r>
        <w:t xml:space="preserve"> </w:t>
      </w:r>
      <w:r>
        <w:t xml:space="preserve">Examples cited this week include Tencent chief AI scientist</w:t>
      </w:r>
      <w:r>
        <w:t xml:space="preserve"> </w:t>
      </w:r>
      <w:r>
        <w:rPr>
          <w:bCs/>
          <w:b/>
        </w:rPr>
        <w:t xml:space="preserve">Yao Shunyu</w:t>
      </w:r>
      <w:r>
        <w:t xml:space="preserve">, Moonshot AI leader</w:t>
      </w:r>
      <w:r>
        <w:t xml:space="preserve"> </w:t>
      </w:r>
      <w:r>
        <w:rPr>
          <w:bCs/>
          <w:b/>
        </w:rPr>
        <w:t xml:space="preserve">Yang Zhilin</w:t>
      </w:r>
      <w:r>
        <w:t xml:space="preserve">, ByteDance Seed research head</w:t>
      </w:r>
      <w:r>
        <w:t xml:space="preserve"> </w:t>
      </w:r>
      <w:r>
        <w:rPr>
          <w:bCs/>
          <w:b/>
        </w:rPr>
        <w:t xml:space="preserve">Wu Yonghui</w:t>
      </w:r>
      <w:r>
        <w:t xml:space="preserve">, and Alibaba Qwen researcher</w:t>
      </w:r>
      <w:r>
        <w:t xml:space="preserve"> </w:t>
      </w:r>
      <w:r>
        <w:rPr>
          <w:bCs/>
          <w:b/>
        </w:rPr>
        <w:t xml:space="preserve">Hao Zhou</w:t>
      </w:r>
      <w:r>
        <w:t xml:space="preserve"> </w:t>
      </w:r>
      <w:r>
        <w:t xml:space="preserve">[19]. Posts attributed the shift to U.S. immigration uncertainty, China’s increased research spending, and large domestic deployment opportunities across manufacturing, internet, and infrastructure [19].</w:t>
      </w:r>
    </w:p>
    <w:p>
      <w:pPr>
        <w:numPr>
          <w:ilvl w:val="0"/>
          <w:numId w:val="1004"/>
        </w:numPr>
      </w:pPr>
      <w:r>
        <w:rPr>
          <w:bCs/>
          <w:b/>
        </w:rPr>
        <w:t xml:space="preserve">Intel and Perplexity are pushing hybrid local AI PCs.</w:t>
      </w:r>
      <w:r>
        <w:t xml:space="preserve"> </w:t>
      </w:r>
      <w:r>
        <w:t xml:space="preserve">Intel used Computex 2026 to describe a strategy spanning PCs, edge, data centers, and</w:t>
      </w:r>
      <w:r>
        <w:t xml:space="preserve"> </w:t>
      </w:r>
      <w:r>
        <w:t xml:space="preserve">“</w:t>
      </w:r>
      <w:r>
        <w:t xml:space="preserve">intelligence centers,</w:t>
      </w:r>
      <w:r>
        <w:t xml:space="preserve">”</w:t>
      </w:r>
      <w:r>
        <w:t xml:space="preserve"> </w:t>
      </w:r>
      <w:r>
        <w:t xml:space="preserve">while Perplexity said it is working with Intel to bring local models and hybrid inference to Ultra Series 3 laptops [20, 21].</w:t>
      </w:r>
    </w:p>
    <w:bookmarkEnd w:id="23"/>
    <w:bookmarkStart w:id="51" w:name="quick-takes"/>
    <w:p>
      <w:pPr>
        <w:pStyle w:val="Heading2"/>
      </w:pPr>
      <w:r>
        <w:t xml:space="preserve">Quick Takes</w:t>
      </w:r>
    </w:p>
    <w:p>
      <w:pPr>
        <w:pStyle w:val="FirstParagraph"/>
      </w:pPr>
      <w:r>
        <w:rPr>
          <w:iCs/>
          <w:i/>
        </w:rPr>
        <w:t xml:space="preserve">Why it matters: a few smaller updates added useful signal on where AI performance and adoption are moving.</w:t>
      </w:r>
    </w:p>
    <w:p>
      <w:pPr>
        <w:numPr>
          <w:ilvl w:val="0"/>
          <w:numId w:val="1005"/>
        </w:numPr>
        <w:pStyle w:val="Compact"/>
      </w:pPr>
      <w:r>
        <w:rPr>
          <w:bCs/>
          <w:b/>
        </w:rPr>
        <w:t xml:space="preserve">Figure</w:t>
      </w:r>
      <w:r>
        <w:t xml:space="preserve"> </w:t>
      </w:r>
      <w:r>
        <w:t xml:space="preserve">said it raised humanoid production from</w:t>
      </w:r>
      <w:r>
        <w:t xml:space="preserve"> </w:t>
      </w:r>
      <w:r>
        <w:rPr>
          <w:bCs/>
          <w:b/>
        </w:rPr>
        <w:t xml:space="preserve">1 robot per day</w:t>
      </w:r>
      <w:r>
        <w:t xml:space="preserve"> </w:t>
      </w:r>
      <w:r>
        <w:t xml:space="preserve">to</w:t>
      </w:r>
      <w:r>
        <w:t xml:space="preserve"> </w:t>
      </w:r>
      <w:r>
        <w:rPr>
          <w:bCs/>
          <w:b/>
        </w:rPr>
        <w:t xml:space="preserve">1 per hour</w:t>
      </w:r>
      <w:r>
        <w:t xml:space="preserve"> </w:t>
      </w:r>
      <w:r>
        <w:t xml:space="preserve">in 120 days, with demos of jogging, stair climbing, and terrain navigation [22].</w:t>
      </w:r>
    </w:p>
    <w:p>
      <w:pPr>
        <w:numPr>
          <w:ilvl w:val="0"/>
          <w:numId w:val="1005"/>
        </w:numPr>
        <w:pStyle w:val="Compact"/>
      </w:pPr>
      <w:r>
        <w:rPr>
          <w:bCs/>
          <w:b/>
        </w:rPr>
        <w:t xml:space="preserve">MAI-Transcribe-1.5</w:t>
      </w:r>
      <w:r>
        <w:t xml:space="preserve"> </w:t>
      </w:r>
      <w:r>
        <w:t xml:space="preserve">was described as</w:t>
      </w:r>
      <w:r>
        <w:t xml:space="preserve"> </w:t>
      </w:r>
      <w:r>
        <w:t xml:space="preserve">“</w:t>
      </w:r>
      <w:r>
        <w:t xml:space="preserve">in a league of its own</w:t>
      </w:r>
      <w:r>
        <w:t xml:space="preserve">”</w:t>
      </w:r>
      <w:r>
        <w:t xml:space="preserve"> </w:t>
      </w:r>
      <w:r>
        <w:t xml:space="preserve">on an Artificial Analysis chart [23].</w:t>
      </w:r>
    </w:p>
    <w:p>
      <w:pPr>
        <w:numPr>
          <w:ilvl w:val="0"/>
          <w:numId w:val="1005"/>
        </w:numPr>
        <w:pStyle w:val="Compact"/>
      </w:pPr>
      <w:r>
        <w:rPr>
          <w:bCs/>
          <w:b/>
        </w:rPr>
        <w:t xml:space="preserve">MAMMA</w:t>
      </w:r>
      <w:r>
        <w:t xml:space="preserve"> </w:t>
      </w:r>
      <w:r>
        <w:t xml:space="preserve">reported markerless motion capture within</w:t>
      </w:r>
      <w:r>
        <w:t xml:space="preserve"> </w:t>
      </w:r>
      <w:r>
        <w:rPr>
          <w:bCs/>
          <w:b/>
        </w:rPr>
        <w:t xml:space="preserve">0.86mm</w:t>
      </w:r>
      <w:r>
        <w:t xml:space="preserve"> </w:t>
      </w:r>
      <w:r>
        <w:t xml:space="preserve">of marker-based ground truth and said it can run on as few as four iPhones [24, 25].</w:t>
      </w:r>
    </w:p>
    <w:p>
      <w:pPr>
        <w:numPr>
          <w:ilvl w:val="0"/>
          <w:numId w:val="1005"/>
        </w:numPr>
        <w:pStyle w:val="Compact"/>
      </w:pPr>
      <w:r>
        <w:t xml:space="preserve">The</w:t>
      </w:r>
      <w:r>
        <w:t xml:space="preserve"> </w:t>
      </w:r>
      <w:r>
        <w:rPr>
          <w:bCs/>
          <w:b/>
        </w:rPr>
        <w:t xml:space="preserve">Supervision</w:t>
      </w:r>
      <w:r>
        <w:t xml:space="preserve"> </w:t>
      </w:r>
      <w:r>
        <w:t xml:space="preserve">computer-vision library reached</w:t>
      </w:r>
      <w:r>
        <w:t xml:space="preserve"> </w:t>
      </w:r>
      <w:r>
        <w:rPr>
          <w:bCs/>
          <w:b/>
        </w:rPr>
        <w:t xml:space="preserve">40,000 GitHub stars</w:t>
      </w:r>
      <w:r>
        <w:t xml:space="preserve"> </w:t>
      </w:r>
      <w:r>
        <w:t xml:space="preserve">and now powers more than</w:t>
      </w:r>
      <w:r>
        <w:t xml:space="preserve"> </w:t>
      </w:r>
      <w:r>
        <w:rPr>
          <w:bCs/>
          <w:b/>
        </w:rPr>
        <w:t xml:space="preserve">6.5k</w:t>
      </w:r>
      <w:r>
        <w:t xml:space="preserve"> </w:t>
      </w:r>
      <w:r>
        <w:t xml:space="preserve">open-source CV projects [26].</w:t>
      </w:r>
    </w:p>
    <w:p>
      <w:r>
        <w:pict>
          <v:rect style="width:0;height:1.5pt" o:hralign="center" o:hrstd="t" o:hr="t"/>
        </w:pict>
      </w:r>
    </w:p>
    <w:bookmarkStart w:id="50"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@chamath</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@kilocode</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@jukan05</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@nmboffi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@liquidai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@GoogleResearch</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@GoogleResearch</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@GoogleResearch</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@skirano</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@skirano</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@itsclivetime</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@commiepommie</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@LipBuTan1</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@spaceandtech_</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@mustafasuleyman</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@skalskip92</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x.com/AravSrinivas/status/2063341557923901584" TargetMode="External" /><Relationship Type="http://schemas.openxmlformats.org/officeDocument/2006/relationships/hyperlink" Id="rId34" Target="https://x.com/GoogleResearch/status/2062957195566923801" TargetMode="External" /><Relationship Type="http://schemas.openxmlformats.org/officeDocument/2006/relationships/hyperlink" Id="rId35" Target="https://x.com/GoogleResearch/status/2063295069378290037" TargetMode="External" /><Relationship Type="http://schemas.openxmlformats.org/officeDocument/2006/relationships/hyperlink" Id="rId36" Target="https://x.com/GoogleResearch/status/2063354690319098046" TargetMode="External" /><Relationship Type="http://schemas.openxmlformats.org/officeDocument/2006/relationships/hyperlink" Id="rId43" Target="https://x.com/LipBuTan1/status/2063337111655444497" TargetMode="External" /><Relationship Type="http://schemas.openxmlformats.org/officeDocument/2006/relationships/hyperlink" Id="rId28" Target="https://x.com/MiniMax_AI/status/2063397618034844135" TargetMode="External" /><Relationship Type="http://schemas.openxmlformats.org/officeDocument/2006/relationships/hyperlink" Id="rId30" Target="https://x.com/TheTuringPost/status/2063192741258104944" TargetMode="External" /><Relationship Type="http://schemas.openxmlformats.org/officeDocument/2006/relationships/hyperlink" Id="rId25" Target="https://x.com/chamath/status/2063292917964517830" TargetMode="External" /><Relationship Type="http://schemas.openxmlformats.org/officeDocument/2006/relationships/hyperlink" Id="rId42" Target="https://x.com/commiepommie/status/2063173260892832047" TargetMode="External" /><Relationship Type="http://schemas.openxmlformats.org/officeDocument/2006/relationships/hyperlink" Id="rId24" Target="https://x.com/dl_weekly/status/2063233217855987914" TargetMode="External" /><Relationship Type="http://schemas.openxmlformats.org/officeDocument/2006/relationships/hyperlink" Id="rId41" Target="https://x.com/eliebakouch/status/2063368042009018729" TargetMode="External" /><Relationship Type="http://schemas.openxmlformats.org/officeDocument/2006/relationships/hyperlink" Id="rId39" Target="https://x.com/eliebakouch/status/2063380610471596435" TargetMode="External" /><Relationship Type="http://schemas.openxmlformats.org/officeDocument/2006/relationships/hyperlink" Id="rId40" Target="https://x.com/itsclivetime/status/2063356118525792542" TargetMode="External" /><Relationship Type="http://schemas.openxmlformats.org/officeDocument/2006/relationships/hyperlink" Id="rId26" Target="https://x.com/jerryjliu0/status/2063328779221754342" TargetMode="External" /><Relationship Type="http://schemas.openxmlformats.org/officeDocument/2006/relationships/hyperlink" Id="rId29" Target="https://x.com/jukan05/status/2063206888070898057" TargetMode="External" /><Relationship Type="http://schemas.openxmlformats.org/officeDocument/2006/relationships/hyperlink" Id="rId27" Target="https://x.com/kilocode/status/2063259733025321029" TargetMode="External" /><Relationship Type="http://schemas.openxmlformats.org/officeDocument/2006/relationships/hyperlink" Id="rId33" Target="https://x.com/liquidai/status/2063095523318415744" TargetMode="External" /><Relationship Type="http://schemas.openxmlformats.org/officeDocument/2006/relationships/hyperlink" Id="rId46" Target="https://x.com/mustafasuleyman/status/2063170571966222383" TargetMode="External" /><Relationship Type="http://schemas.openxmlformats.org/officeDocument/2006/relationships/hyperlink" Id="rId31" Target="https://x.com/nmboffi/status/2062946203852304839" TargetMode="External" /><Relationship Type="http://schemas.openxmlformats.org/officeDocument/2006/relationships/hyperlink" Id="rId32" Target="https://x.com/omarsar0/status/2063279754787397807" TargetMode="External" /><Relationship Type="http://schemas.openxmlformats.org/officeDocument/2006/relationships/hyperlink" Id="rId47" Target="https://x.com/skalskip92/status/2063223310113255822" TargetMode="External" /><Relationship Type="http://schemas.openxmlformats.org/officeDocument/2006/relationships/hyperlink" Id="rId48" Target="https://x.com/skalskip92/status/2063223311514149342" TargetMode="External" /><Relationship Type="http://schemas.openxmlformats.org/officeDocument/2006/relationships/hyperlink" Id="rId49" Target="https://x.com/skalskip92/status/2063313658533511184" TargetMode="External" /><Relationship Type="http://schemas.openxmlformats.org/officeDocument/2006/relationships/hyperlink" Id="rId37" Target="https://x.com/skirano/status/2062942695547375829" TargetMode="External" /><Relationship Type="http://schemas.openxmlformats.org/officeDocument/2006/relationships/hyperlink" Id="rId38" Target="https://x.com/skirano/status/2063294128692035912" TargetMode="External" /><Relationship Type="http://schemas.openxmlformats.org/officeDocument/2006/relationships/hyperlink" Id="rId45" Target="https://x.com/spaceandtech_/status/2062931778575446454" TargetMode="External" /></Relationships>
</file>

<file path=word/_rels/footnotes.xml.rels><?xml version="1.0" encoding="UTF-8"?><Relationships xmlns="http://schemas.openxmlformats.org/package/2006/relationships"><Relationship Type="http://schemas.openxmlformats.org/officeDocument/2006/relationships/hyperlink" Id="rId44" Target="https://x.com/AravSrinivas/status/2063341557923901584" TargetMode="External" /><Relationship Type="http://schemas.openxmlformats.org/officeDocument/2006/relationships/hyperlink" Id="rId34" Target="https://x.com/GoogleResearch/status/2062957195566923801" TargetMode="External" /><Relationship Type="http://schemas.openxmlformats.org/officeDocument/2006/relationships/hyperlink" Id="rId35" Target="https://x.com/GoogleResearch/status/2063295069378290037" TargetMode="External" /><Relationship Type="http://schemas.openxmlformats.org/officeDocument/2006/relationships/hyperlink" Id="rId36" Target="https://x.com/GoogleResearch/status/2063354690319098046" TargetMode="External" /><Relationship Type="http://schemas.openxmlformats.org/officeDocument/2006/relationships/hyperlink" Id="rId43" Target="https://x.com/LipBuTan1/status/2063337111655444497" TargetMode="External" /><Relationship Type="http://schemas.openxmlformats.org/officeDocument/2006/relationships/hyperlink" Id="rId28" Target="https://x.com/MiniMax_AI/status/2063397618034844135" TargetMode="External" /><Relationship Type="http://schemas.openxmlformats.org/officeDocument/2006/relationships/hyperlink" Id="rId30" Target="https://x.com/TheTuringPost/status/2063192741258104944" TargetMode="External" /><Relationship Type="http://schemas.openxmlformats.org/officeDocument/2006/relationships/hyperlink" Id="rId25" Target="https://x.com/chamath/status/2063292917964517830" TargetMode="External" /><Relationship Type="http://schemas.openxmlformats.org/officeDocument/2006/relationships/hyperlink" Id="rId42" Target="https://x.com/commiepommie/status/2063173260892832047" TargetMode="External" /><Relationship Type="http://schemas.openxmlformats.org/officeDocument/2006/relationships/hyperlink" Id="rId24" Target="https://x.com/dl_weekly/status/2063233217855987914" TargetMode="External" /><Relationship Type="http://schemas.openxmlformats.org/officeDocument/2006/relationships/hyperlink" Id="rId41" Target="https://x.com/eliebakouch/status/2063368042009018729" TargetMode="External" /><Relationship Type="http://schemas.openxmlformats.org/officeDocument/2006/relationships/hyperlink" Id="rId39" Target="https://x.com/eliebakouch/status/2063380610471596435" TargetMode="External" /><Relationship Type="http://schemas.openxmlformats.org/officeDocument/2006/relationships/hyperlink" Id="rId40" Target="https://x.com/itsclivetime/status/2063356118525792542" TargetMode="External" /><Relationship Type="http://schemas.openxmlformats.org/officeDocument/2006/relationships/hyperlink" Id="rId26" Target="https://x.com/jerryjliu0/status/2063328779221754342" TargetMode="External" /><Relationship Type="http://schemas.openxmlformats.org/officeDocument/2006/relationships/hyperlink" Id="rId29" Target="https://x.com/jukan05/status/2063206888070898057" TargetMode="External" /><Relationship Type="http://schemas.openxmlformats.org/officeDocument/2006/relationships/hyperlink" Id="rId27" Target="https://x.com/kilocode/status/2063259733025321029" TargetMode="External" /><Relationship Type="http://schemas.openxmlformats.org/officeDocument/2006/relationships/hyperlink" Id="rId33" Target="https://x.com/liquidai/status/2063095523318415744" TargetMode="External" /><Relationship Type="http://schemas.openxmlformats.org/officeDocument/2006/relationships/hyperlink" Id="rId46" Target="https://x.com/mustafasuleyman/status/2063170571966222383" TargetMode="External" /><Relationship Type="http://schemas.openxmlformats.org/officeDocument/2006/relationships/hyperlink" Id="rId31" Target="https://x.com/nmboffi/status/2062946203852304839" TargetMode="External" /><Relationship Type="http://schemas.openxmlformats.org/officeDocument/2006/relationships/hyperlink" Id="rId32" Target="https://x.com/omarsar0/status/2063279754787397807" TargetMode="External" /><Relationship Type="http://schemas.openxmlformats.org/officeDocument/2006/relationships/hyperlink" Id="rId47" Target="https://x.com/skalskip92/status/2063223310113255822" TargetMode="External" /><Relationship Type="http://schemas.openxmlformats.org/officeDocument/2006/relationships/hyperlink" Id="rId48" Target="https://x.com/skalskip92/status/2063223311514149342" TargetMode="External" /><Relationship Type="http://schemas.openxmlformats.org/officeDocument/2006/relationships/hyperlink" Id="rId49" Target="https://x.com/skalskip92/status/2063313658533511184" TargetMode="External" /><Relationship Type="http://schemas.openxmlformats.org/officeDocument/2006/relationships/hyperlink" Id="rId37" Target="https://x.com/skirano/status/2062942695547375829" TargetMode="External" /><Relationship Type="http://schemas.openxmlformats.org/officeDocument/2006/relationships/hyperlink" Id="rId38" Target="https://x.com/skirano/status/2063294128692035912" TargetMode="External" /><Relationship Type="http://schemas.openxmlformats.org/officeDocument/2006/relationships/hyperlink" Id="rId45" Target="https://x.com/spaceandtech_/status/20629317785754464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Opus 4.8 Lands as AI Cost Pressure and Hardware Competition Intensify</dc:title>
  <dc:creator>AI High Signal Digest</dc:creator>
  <cp:keywords/>
  <dcterms:created xsi:type="dcterms:W3CDTF">2026-06-07T22:08:42Z</dcterms:created>
  <dcterms:modified xsi:type="dcterms:W3CDTF">2026-06-07T22:08:42Z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2026-06-07</vt:lpwstr>
  </property>
</Properties>
</file>