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 Opus 5, GPT-5.6, and the Open-Weight Policy Fault Line</w:t>
      </w:r>
    </w:p>
    <w:p>
      <w:pPr>
        <w:pStyle w:val="Author"/>
      </w:pPr>
      <w:r>
        <w:t xml:space="preserve">AI News Digest</w:t>
      </w:r>
    </w:p>
    <w:p>
      <w:pPr>
        <w:pStyle w:val="Date"/>
      </w:pPr>
      <w:r>
        <w:t xml:space="preserve">2026-07-25</w:t>
      </w:r>
    </w:p>
    <w:bookmarkStart w:id="34" w:name="X1e6221b84c9e10aaa70924c124cd0798b058951"/>
    <w:p>
      <w:pPr>
        <w:pStyle w:val="Heading1"/>
      </w:pPr>
      <w:r>
        <w:t xml:space="preserve">Claude Opus 5, GPT-5.6, and the Open-Weight Policy Fault Line</w:t>
      </w:r>
    </w:p>
    <w:p>
      <w:pPr>
        <w:pStyle w:val="FirstParagraph"/>
      </w:pPr>
      <w:r>
        <w:rPr>
          <w:iCs/>
          <w:i/>
        </w:rPr>
        <w:t xml:space="preserve">By AI News Digest • July 25, 2026</w:t>
      </w:r>
    </w:p>
    <w:p>
      <w:pPr>
        <w:pStyle w:val="BodyText"/>
      </w:pPr>
      <w:r>
        <w:t xml:space="preserve">Claude Opus 5 posts a notable ARC-AGI-3 result as OpenAI launches GPT-5.6 with an efficiency-focused agent stack. Meanwhile, the dispute over model distillation is driving a sharper policy debate over the role of open-weight AI.</w:t>
      </w:r>
    </w:p>
    <w:bookmarkStart w:id="20" w:name="X358932a85e6f617d4bfe535bb2f8730b94d0504"/>
    <w:p>
      <w:pPr>
        <w:pStyle w:val="Heading2"/>
      </w:pPr>
      <w:r>
        <w:t xml:space="preserve">Claude Opus 5 raises the performance-and-price stakes</w:t>
      </w:r>
    </w:p>
    <w:p>
      <w:pPr>
        <w:pStyle w:val="FirstParagraph"/>
      </w:pPr>
      <w:r>
        <w:t xml:space="preserve">Anthropic released</w:t>
      </w:r>
      <w:r>
        <w:t xml:space="preserve"> </w:t>
      </w:r>
      <w:r>
        <w:rPr>
          <w:bCs/>
          <w:b/>
        </w:rPr>
        <w:t xml:space="preserve">Claude Opus 5</w:t>
      </w:r>
      <w:r>
        <w:t xml:space="preserve">, describing it as a thoughtful, proactive model that approaches Fable 5’s frontier intelligence at half the price. [1] On ARC-AGI-3—a test of solving previously unseen problems—Opus 5 scored</w:t>
      </w:r>
      <w:r>
        <w:t xml:space="preserve"> </w:t>
      </w:r>
      <w:r>
        <w:rPr>
          <w:bCs/>
          <w:b/>
        </w:rPr>
        <w:t xml:space="preserve">30%</w:t>
      </w:r>
      <w:r>
        <w:t xml:space="preserve">, a new state of the art and three times the next-best model’s score, according to François Chollet. [2, 3]</w:t>
      </w:r>
    </w:p>
    <w:p>
      <w:pPr>
        <w:pStyle w:val="BodyText"/>
      </w:pPr>
      <w:r>
        <w:t xml:space="preserve">Nathan Lambert attributed the result to faster iteration and scaled reinforcement learning, and cited Anthropic testing indicating safety classifiers may need to intervene around</w:t>
      </w:r>
      <w:r>
        <w:t xml:space="preserve"> </w:t>
      </w:r>
      <w:r>
        <w:rPr>
          <w:bCs/>
          <w:b/>
        </w:rPr>
        <w:t xml:space="preserve">85% less often</w:t>
      </w:r>
      <w:r>
        <w:t xml:space="preserve"> </w:t>
      </w:r>
      <w:r>
        <w:t xml:space="preserve">than for Fable 5. [4]</w:t>
      </w:r>
    </w:p>
    <w:p>
      <w:pPr>
        <w:pStyle w:val="BodyText"/>
      </w:pPr>
      <w:r>
        <w:rPr>
          <w:iCs/>
          <w:i/>
        </w:rPr>
        <w:t xml:space="preserve">Why it matters:</w:t>
      </w:r>
      <w:r>
        <w:t xml:space="preserve"> </w:t>
      </w:r>
      <w:r>
        <w:t xml:space="preserve">the launch combines a novel-problem benchmark gain with a direct price claim, intensifying competition on capability per dollar rather than raw model scale alone.</w:t>
      </w:r>
    </w:p>
    <w:bookmarkEnd w:id="20"/>
    <w:bookmarkStart w:id="21" w:name="X9b104a02a95c5af86edbbaeed05df3e999214d4"/>
    <w:p>
      <w:pPr>
        <w:pStyle w:val="Heading2"/>
      </w:pPr>
      <w:r>
        <w:t xml:space="preserve">OpenAI positions GPT-5.6 around agent efficiency</w:t>
      </w:r>
    </w:p>
    <w:p>
      <w:pPr>
        <w:pStyle w:val="FirstParagraph"/>
      </w:pPr>
      <w:r>
        <w:t xml:space="preserve">OpenAI released the</w:t>
      </w:r>
      <w:r>
        <w:t xml:space="preserve"> </w:t>
      </w:r>
      <w:r>
        <w:rPr>
          <w:bCs/>
          <w:b/>
        </w:rPr>
        <w:t xml:space="preserve">GPT-5.6</w:t>
      </w:r>
      <w:r>
        <w:t xml:space="preserve"> </w:t>
      </w:r>
      <w:r>
        <w:t xml:space="preserve">family: Soul for complex coding and professional work, Terra as a balanced general model, and Luna for high-volume workloads where cost and latency are priorities. The company’s launch framing emphasizes</w:t>
      </w:r>
      <w:r>
        <w:t xml:space="preserve"> </w:t>
      </w:r>
      <w:r>
        <w:t xml:space="preserve">“</w:t>
      </w:r>
      <w:r>
        <w:t xml:space="preserve">value maxing</w:t>
      </w:r>
      <w:r>
        <w:t xml:space="preserve">”</w:t>
      </w:r>
      <w:r>
        <w:t xml:space="preserve">—getting more work from fewer tokens. [5]</w:t>
      </w:r>
    </w:p>
    <w:p>
      <w:pPr>
        <w:pStyle w:val="BodyText"/>
      </w:pPr>
      <w:r>
        <w:t xml:space="preserve">New API features include programmatic tool calling through a JavaScript sandbox, controllable prompt-cache breakpoints, and persistent reasoning with context compaction. In OpenAI’s examples, programmatic tool calling used 24% fewer input tokens, while compaction reduced input tokens by 82% in one long-history task. [5] Ploy, a production-agent customer featured by OpenAI, reported cost reductions of 33% from on-demand tools and caching, and 14% from batching tool calls, with unchanged evaluation pass rates in the latter case. [5]</w:t>
      </w:r>
    </w:p>
    <w:p>
      <w:pPr>
        <w:pStyle w:val="BodyText"/>
      </w:pPr>
      <w:r>
        <w:rPr>
          <w:iCs/>
          <w:i/>
        </w:rPr>
        <w:t xml:space="preserve">Why it matters:</w:t>
      </w:r>
      <w:r>
        <w:t xml:space="preserve"> </w:t>
      </w:r>
      <w:r>
        <w:t xml:space="preserve">model providers are increasingly competing through the economics and engineering of agent loops—tool use, caching, and context management—not only benchmark performance.</w:t>
      </w:r>
    </w:p>
    <w:bookmarkEnd w:id="21"/>
    <w:bookmarkStart w:id="33" w:name="X64b4c76e8f2a8aceb9b7afdf20e181dff517e18"/>
    <w:p>
      <w:pPr>
        <w:pStyle w:val="Heading2"/>
      </w:pPr>
      <w:r>
        <w:t xml:space="preserve">The open-weight debate becomes a policy flashpoint</w:t>
      </w:r>
    </w:p>
    <w:p>
      <w:pPr>
        <w:pStyle w:val="FirstParagraph"/>
      </w:pPr>
      <w:r>
        <w:t xml:space="preserve">Reporting shared by Nathan Lambert says the U.S. is preparing to use alleged AI distillation as a basis for potential sanctions or Entity List action against Chinese firms, including Moonshot, which has been accused of copying Anthropic’s Fable model to build Kimi K3. Lambert characterized the episode as increasingly a U.S.–China geopolitical story rather than a technical-AI one. [6, 7]</w:t>
      </w:r>
    </w:p>
    <w:p>
      <w:pPr>
        <w:pStyle w:val="BodyText"/>
      </w:pPr>
      <w:r>
        <w:t xml:space="preserve">At the same time, NVIDIA, Microsoft, OpenAI, Perplexity, and others publicly backed a case for open-weight models. NVIDIA’s letter argues that open models strengthen safety and cybersecurity, accelerate innovation, and support sovereignty, while maintaining that the ecosystem needs both frontier closed and frontier open models. [8] Microsoft similarly called open-weight models essential to a healthy AI ecosystem. [9]</w:t>
      </w:r>
    </w:p>
    <w:p>
      <w:pPr>
        <w:pStyle w:val="BodyText"/>
      </w:pPr>
      <w:r>
        <w:t xml:space="preserve">The policy distinction at issue is becoming more explicit: a statement shared by Lambert argues that policymakers should not conflate legitimate distillation for improvement, evaluation, or validation with unlawful extraction of value from closed models; it calls for targeted legal and commercial frameworks rather than sweeping restrictions. [10]</w:t>
      </w:r>
    </w:p>
    <w:p>
      <w:pPr>
        <w:pStyle w:val="BodyText"/>
      </w:pPr>
      <w:r>
        <w:rPr>
          <w:iCs/>
          <w:i/>
        </w:rPr>
        <w:t xml:space="preserve">Why it matters:</w:t>
      </w:r>
      <w:r>
        <w:t xml:space="preserve"> </w:t>
      </w:r>
      <w:r>
        <w:t xml:space="preserve">open-weight access is no longer just a product strategy. It is being argued simultaneously as a competitiveness and security imperative—and scrutinized through the lens of cross-border IP and export-control enforcement.</w:t>
      </w:r>
    </w:p>
    <w:p>
      <w:r>
        <w:pict>
          <v:rect style="width:0;height:1.5pt" o:hralign="center" o:hrstd="t" o:hr="t"/>
        </w:pict>
      </w:r>
    </w:p>
    <w:bookmarkStart w:id="32" w:name="sources"/>
    <w:p>
      <w:pPr>
        <w:pStyle w:val="Heading3"/>
      </w:pPr>
      <w:r>
        <w:t xml:space="preserve">Sources</w:t>
      </w:r>
    </w:p>
    <w:p>
      <w:pPr>
        <w:numPr>
          <w:ilvl w:val="0"/>
          <w:numId w:val="1001"/>
        </w:numPr>
        <w:pStyle w:val="Compact"/>
      </w:pPr>
      <w:hyperlink r:id="rId22">
        <w:r>
          <w:rPr>
            <w:rStyle w:val="Hyperlink"/>
          </w:rPr>
          <w:t xml:space="preserve">𝕏 post by</w:t>
        </w:r>
        <w:r>
          <w:rPr>
            <w:rStyle w:val="Hyperlink"/>
          </w:rPr>
          <w:t xml:space="preserve"> </w:t>
        </w:r>
        <w:r>
          <w:rPr>
            <w:rStyle w:val="Hyperlink"/>
          </w:rPr>
          <w:t xml:space="preserve">@claudeai</w:t>
        </w:r>
      </w:hyperlink>
    </w:p>
    <w:p>
      <w:pPr>
        <w:numPr>
          <w:ilvl w:val="0"/>
          <w:numId w:val="1001"/>
        </w:numPr>
        <w:pStyle w:val="Compact"/>
      </w:pPr>
      <w:hyperlink r:id="rId23">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24">
        <w:r>
          <w:rPr>
            <w:rStyle w:val="Hyperlink"/>
          </w:rPr>
          <w:t xml:space="preserve">𝕏 post by</w:t>
        </w:r>
        <w:r>
          <w:rPr>
            <w:rStyle w:val="Hyperlink"/>
          </w:rPr>
          <w:t xml:space="preserve"> </w:t>
        </w:r>
        <w:r>
          <w:rPr>
            <w:rStyle w:val="Hyperlink"/>
          </w:rPr>
          <w:t xml:space="preserve">@claudeai</w:t>
        </w:r>
      </w:hyperlink>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26">
        <w:r>
          <w:rPr>
            <w:rStyle w:val="Hyperlink"/>
          </w:rPr>
          <w:t xml:space="preserve">Build Hour: Valuemaxxing with GPT-5.6</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@kimmonismus</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@JensenHuang</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@natolambert</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youtube.com/watch?v=jyuyY86GJnA" TargetMode="External" /><Relationship Type="http://schemas.openxmlformats.org/officeDocument/2006/relationships/hyperlink" Id="rId29" Target="https://x.com/JensenHuang/status/2080643682408321103" TargetMode="External" /><Relationship Type="http://schemas.openxmlformats.org/officeDocument/2006/relationships/hyperlink" Id="rId22" Target="https://x.com/claudeai/status/2080699495453528290" TargetMode="External" /><Relationship Type="http://schemas.openxmlformats.org/officeDocument/2006/relationships/hyperlink" Id="rId24" Target="https://x.com/claudeai/status/2080699504576045299" TargetMode="External" /><Relationship Type="http://schemas.openxmlformats.org/officeDocument/2006/relationships/hyperlink" Id="rId23" Target="https://x.com/fchollet/status/2080707785910534147" TargetMode="External" /><Relationship Type="http://schemas.openxmlformats.org/officeDocument/2006/relationships/hyperlink" Id="rId27" Target="https://x.com/kimmonismus/status/2080617266673058247" TargetMode="External" /><Relationship Type="http://schemas.openxmlformats.org/officeDocument/2006/relationships/hyperlink" Id="rId31" Target="https://x.com/natolambert/status/2080659216113803567" TargetMode="External" /><Relationship Type="http://schemas.openxmlformats.org/officeDocument/2006/relationships/hyperlink" Id="rId28" Target="https://x.com/natolambert/status/2080661806343934095" TargetMode="External" /><Relationship Type="http://schemas.openxmlformats.org/officeDocument/2006/relationships/hyperlink" Id="rId25" Target="https://x.com/natolambert/status/2080701405409784268" TargetMode="External" /><Relationship Type="http://schemas.openxmlformats.org/officeDocument/2006/relationships/hyperlink" Id="rId30" Target="https://x.com/satyanadella/status/2080646162483417097" TargetMode="External" /></Relationships>
</file>

<file path=word/_rels/footnotes.xml.rels><?xml version="1.0" encoding="UTF-8"?><Relationships xmlns="http://schemas.openxmlformats.org/package/2006/relationships"><Relationship Type="http://schemas.openxmlformats.org/officeDocument/2006/relationships/hyperlink" Id="rId26" Target="https://www.youtube.com/watch?v=jyuyY86GJnA" TargetMode="External" /><Relationship Type="http://schemas.openxmlformats.org/officeDocument/2006/relationships/hyperlink" Id="rId29" Target="https://x.com/JensenHuang/status/2080643682408321103" TargetMode="External" /><Relationship Type="http://schemas.openxmlformats.org/officeDocument/2006/relationships/hyperlink" Id="rId22" Target="https://x.com/claudeai/status/2080699495453528290" TargetMode="External" /><Relationship Type="http://schemas.openxmlformats.org/officeDocument/2006/relationships/hyperlink" Id="rId24" Target="https://x.com/claudeai/status/2080699504576045299" TargetMode="External" /><Relationship Type="http://schemas.openxmlformats.org/officeDocument/2006/relationships/hyperlink" Id="rId23" Target="https://x.com/fchollet/status/2080707785910534147" TargetMode="External" /><Relationship Type="http://schemas.openxmlformats.org/officeDocument/2006/relationships/hyperlink" Id="rId27" Target="https://x.com/kimmonismus/status/2080617266673058247" TargetMode="External" /><Relationship Type="http://schemas.openxmlformats.org/officeDocument/2006/relationships/hyperlink" Id="rId31" Target="https://x.com/natolambert/status/2080659216113803567" TargetMode="External" /><Relationship Type="http://schemas.openxmlformats.org/officeDocument/2006/relationships/hyperlink" Id="rId28" Target="https://x.com/natolambert/status/2080661806343934095" TargetMode="External" /><Relationship Type="http://schemas.openxmlformats.org/officeDocument/2006/relationships/hyperlink" Id="rId25" Target="https://x.com/natolambert/status/2080701405409784268" TargetMode="External" /><Relationship Type="http://schemas.openxmlformats.org/officeDocument/2006/relationships/hyperlink" Id="rId30" Target="https://x.com/satyanadella/status/20806461624834170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 Opus 5, GPT-5.6, and the Open-Weight Policy Fault Line</dc:title>
  <dc:creator>AI News Digest</dc:creator>
  <cp:keywords/>
  <dcterms:created xsi:type="dcterms:W3CDTF">2026-07-25T21:34:46Z</dcterms:created>
  <dcterms:modified xsi:type="dcterms:W3CDTF">2026-07-25T21:34:46Z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2026-07-25</vt:lpwstr>
  </property>
</Properties>
</file>