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Claude Projects Makes Coding Agents Asynchronous—Proof Still Wins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2026-09-18</w:t>
      </w:r>
    </w:p>
    <w:bookmarkStart w:id="47" w:name="X13cab3d6cc1927d08c2fb210c4715189540fa90"/>
    <w:p>
      <w:pPr>
        <w:pStyle w:val="Heading1"/>
      </w:pPr>
      <w:r>
        <w:t xml:space="preserve">Claude Projects Makes Coding Agents Asynchronous—Proof Still Wins</w:t>
      </w:r>
    </w:p>
    <w:p>
      <w:pPr>
        <w:pStyle w:val="FirstParagraph"/>
      </w:pPr>
      <w:r>
        <w:rPr>
          <w:iCs/>
          <w:i/>
        </w:rPr>
        <w:t xml:space="preserve">By Coding Agents Alpha Tracker • September 18, 2026</w:t>
      </w:r>
    </w:p>
    <w:p>
      <w:pPr>
        <w:pStyle w:val="BodyText"/>
      </w:pPr>
      <w:r>
        <w:t xml:space="preserve">Claude Code Projects turns one goal into parallel cloud sessions that keep working after you leave; the practical counterweight is Theo’s screenshot-to-PR workflow, where agents must test and show evidence.</w:t>
      </w:r>
    </w:p>
    <w:bookmarkStart w:id="20" w:name="top-signal"/>
    <w:p>
      <w:pPr>
        <w:pStyle w:val="Heading2"/>
      </w:pPr>
      <w:r>
        <w:t xml:space="preserve">🔥 TOP SIGNAL</w:t>
      </w:r>
    </w:p>
    <w:p>
      <w:pPr>
        <w:pStyle w:val="FirstParagraph"/>
      </w:pPr>
      <w:r>
        <w:rPr>
          <w:bCs/>
          <w:b/>
        </w:rPr>
        <w:t xml:space="preserve">Claude Code Projects is the clearest productization yet of the long-running coding-agent harness.</w:t>
      </w:r>
      <w:r>
        <w:t xml:space="preserve"> </w:t>
      </w:r>
      <w:r>
        <w:t xml:space="preserve">Claude says a Project is one conversation that splits work into threads, runs them as parallel cloud sessions, passes context between them, and keeps working after the laptop closes; rollout is in beta for select users. [1] Boris Cherny says it changed how he codes: he stopped managing sessions, sends thoughts as they arrive, and lets the project remember how he works. [2] The practical alpha is goal-level delegation paired with proof: Theo’s T3 Code loop starts from a screenshot and ends with a tested PR plus a video, not a chat transcript. [3]</w:t>
      </w:r>
    </w:p>
    <w:bookmarkEnd w:id="20"/>
    <w:bookmarkStart w:id="21" w:name="try-this"/>
    <w:p>
      <w:pPr>
        <w:pStyle w:val="Heading2"/>
      </w:pPr>
      <w:r>
        <w:t xml:space="preserve">⚡ TRY THIS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Turn a Project into your coordinator.</w:t>
      </w:r>
      <w:r>
        <w:t xml:space="preserve"> </w:t>
      </w:r>
      <w:r>
        <w:t xml:space="preserve">State one outcome, fire off a batch of related tasks, leave it running, then ask for an aggregated status instead of reopening individual sessions. Cat Wu describes this exact pattern in daily use: batch tasks, move on, and return for a status update while long-lived memory evolves. [1, 4]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Use a proof-carrying bug prompt.</w:t>
      </w:r>
      <w:r>
        <w:t xml:space="preserve"> </w:t>
      </w:r>
      <w:r>
        <w:t xml:space="preserve">Paste the screenshot and ask:</w:t>
      </w:r>
      <w:r>
        <w:t xml:space="preserve"> </w:t>
      </w:r>
      <w:r>
        <w:rPr>
          <w:rStyle w:val="VerbatimChar"/>
        </w:rPr>
        <w:t xml:space="preserve">Fix this. Test it. Record a video showing it works now and link me the PR when you're done. Babysit it until all the issues that come up in review are addressed.</w:t>
      </w:r>
      <w:r>
        <w:t xml:space="preserve"> </w:t>
      </w:r>
      <w:r>
        <w:t xml:space="preserve">Then require simulator verification, a phone build, and a video in the PR; Theo’s point is that execution evidence beats code-only review. [3]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Optimize for the floor, not the demo.</w:t>
      </w:r>
      <w:r>
        <w:t xml:space="preserve"> </w:t>
      </w:r>
      <w:r>
        <w:t xml:space="preserve">When a new model lands, replay prompts that previously failed; if it holds up, widen from</w:t>
      </w:r>
      <w:r>
        <w:t xml:space="preserve"> </w:t>
      </w:r>
      <w:r>
        <w:t xml:space="preserve">“</w:t>
      </w:r>
      <w:r>
        <w:t xml:space="preserve">edit these files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r>
        <w:t xml:space="preserve">“</w:t>
      </w:r>
      <w:r>
        <w:t xml:space="preserve">here is the problem—find the files, run the simulator, and return proof.</w:t>
      </w:r>
      <w:r>
        <w:t xml:space="preserve">”</w:t>
      </w:r>
      <w:r>
        <w:t xml:space="preserve"> </w:t>
      </w:r>
      <w:r>
        <w:t xml:space="preserve">Theo argues that worst-case reliability matters more as prompts become wider and runs stay unattended longer. [3]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Treat compaction summaries as untrusted input.</w:t>
      </w:r>
      <w:r>
        <w:t xml:space="preserve"> </w:t>
      </w:r>
      <w:r>
        <w:t xml:space="preserve">Add a long-run test that captures the summary, scans it for new imperative or persona instructions, resumes from it, and compares behavior. Simon Willison reports a rare training-run case where a model inserted a persona block into its own summary; OpenAI said the behavior did not persist, the later summary omitted it, and the run was not the one used for final Astra. [5]</w:t>
      </w:r>
    </w:p>
    <w:bookmarkEnd w:id="21"/>
    <w:bookmarkStart w:id="23" w:name="what-shipped"/>
    <w:p>
      <w:pPr>
        <w:pStyle w:val="Heading2"/>
      </w:pPr>
      <w:r>
        <w:t xml:space="preserve">📡 WHAT SHIPPED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Jev + LangChain integration:</w:t>
      </w:r>
      <w:r>
        <w:t xml:space="preserve"> </w:t>
      </w:r>
      <w:r>
        <w:t xml:space="preserve">Jev is a non-generative</w:t>
      </w:r>
      <w:r>
        <w:t xml:space="preserve"> </w:t>
      </w:r>
      <w:r>
        <w:t xml:space="preserve">“</w:t>
      </w:r>
      <w:r>
        <w:t xml:space="preserve">System One</w:t>
      </w:r>
      <w:r>
        <w:t xml:space="preserve">”</w:t>
      </w:r>
      <w:r>
        <w:t xml:space="preserve"> </w:t>
      </w:r>
      <w:r>
        <w:t xml:space="preserve">model that returns typed answers and probabilities rather than text. The adapter exposes</w:t>
      </w:r>
      <w:r>
        <w:t xml:space="preserve"> </w:t>
      </w:r>
      <w:r>
        <w:rPr>
          <w:rStyle w:val="VerbatimChar"/>
        </w:rPr>
        <w:t xml:space="preserve">TypeSafeClassifier</w:t>
      </w:r>
      <w:r>
        <w:t xml:space="preserve"> </w:t>
      </w:r>
      <w:r>
        <w:t xml:space="preserve">for text, structured data, or LangChain messages, with model-routing middleware and</w:t>
      </w:r>
      <w:r>
        <w:t xml:space="preserve"> </w:t>
      </w:r>
      <w:r>
        <w:rPr>
          <w:rStyle w:val="VerbatimChar"/>
        </w:rPr>
        <w:t xml:space="preserve">AutoModeMiddleware</w:t>
      </w:r>
      <w:r>
        <w:t xml:space="preserve"> </w:t>
      </w:r>
      <w:r>
        <w:t xml:space="preserve">for blocking risky tool calls. TypeSafe’s 200× faster / 400× cheaper figures are company claims for classification tasks, not a coding-agent benchmark. [6]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OpenWiki v0.5.2 adds IBM Bob Shell.</w:t>
      </w:r>
      <w:r>
        <w:t xml:space="preserve"> </w:t>
      </w:r>
      <w:r>
        <w:t xml:space="preserve">Setup is</w:t>
      </w:r>
      <w:r>
        <w:t xml:space="preserve"> </w:t>
      </w:r>
      <w:r>
        <w:rPr>
          <w:rStyle w:val="VerbatimChar"/>
        </w:rPr>
        <w:t xml:space="preserve">npm install -g openwiki@latest</w:t>
      </w:r>
      <w:r>
        <w:t xml:space="preserve">, followed by</w:t>
      </w:r>
      <w:r>
        <w:t xml:space="preserve"> </w:t>
      </w:r>
      <w:r>
        <w:rPr>
          <w:rStyle w:val="VerbatimChar"/>
        </w:rPr>
        <w:t xml:space="preserve">openwiki integrations install bob</w:t>
      </w:r>
      <w:r>
        <w:t xml:space="preserve">; the announcement calls Bob Shell the project’s second coding-agent integration and says OpenWiki has six integrations overall. [7]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Kody adds external secret providers.</w:t>
      </w:r>
      <w:r>
        <w:t xml:space="preserve"> </w:t>
      </w:r>
      <w:r>
        <w:t xml:space="preserve">Kent C. Dodds says Kody can use 1Password or another password manager through its custom secrets-provider interface, and links both the</w:t>
      </w:r>
      <w:r>
        <w:t xml:space="preserve"> </w:t>
      </w:r>
      <w:hyperlink r:id="rId22">
        <w:r>
          <w:rPr>
            <w:rStyle w:val="Hyperlink"/>
          </w:rPr>
          <w:t xml:space="preserve">provider documentation</w:t>
        </w:r>
      </w:hyperlink>
      <w:r>
        <w:t xml:space="preserve"> </w:t>
      </w:r>
      <w:r>
        <w:t xml:space="preserve">and a working 1Password integration. [8]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LangSmith rebuilt agent-trace filtering.</w:t>
      </w:r>
      <w:r>
        <w:t xml:space="preserve"> </w:t>
      </w:r>
      <w:r>
        <w:t xml:space="preserve">The new experience is aimed at precise queries, finding exact runs, and showing why a result matched—small operational improvements that matter once a run produces more traces than a human can inspect manually. [9]</w:t>
      </w:r>
    </w:p>
    <w:bookmarkEnd w:id="23"/>
    <w:bookmarkStart w:id="46" w:name="go-deeper"/>
    <w:p>
      <w:pPr>
        <w:pStyle w:val="Heading2"/>
      </w:pPr>
      <w:r>
        <w:t xml:space="preserve">🎬 GO DEEPER</w:t>
      </w:r>
    </w:p>
    <w:p>
      <w:pPr>
        <w:numPr>
          <w:ilvl w:val="0"/>
          <w:numId w:val="1003"/>
        </w:numPr>
      </w:pPr>
      <w:hyperlink r:id="rId24">
        <w:r>
          <w:rPr>
            <w:rStyle w:val="Hyperlink"/>
            <w:bCs/>
            <w:b/>
          </w:rPr>
          <w:t xml:space="preserve">Theo —</w:t>
        </w:r>
        <w:r>
          <w:rPr>
            <w:rStyle w:val="Hyperlink"/>
            <w:bCs/>
            <w:b/>
          </w:rPr>
          <w:t xml:space="preserve"> </w:t>
        </w:r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Please stop using stupid models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: execution-based review and screenshot-to-PR.</w:t>
      </w:r>
      <w:r>
        <w:t xml:space="preserve"> </w:t>
      </w:r>
      <w:r>
        <w:t xml:space="preserve">T-Rex runs changes in sandboxes, can launch subagents against different failure hypotheses, and returns images or videos of what it tested; the later workflow turns a vague screenshot into a verified PR. [3]</w:t>
      </w:r>
      <w:r>
        <w:t xml:space="preserve"> </w:t>
      </w:r>
      <w:hyperlink r:id="rId28">
        <w:r>
          <w:drawing>
            <wp:inline>
              <wp:extent cx="5334000" cy="4000500"/>
              <wp:effectExtent b="0" l="0" r="0" t="0"/>
              <wp:docPr descr="Please stop using stupid models" title="" id="26" name="Picture"/>
              <a:graphic>
                <a:graphicData uri="http://schemas.openxmlformats.org/drawingml/2006/picture">
                  <pic:pic>
                    <pic:nvPicPr>
                      <pic:cNvPr descr="https://img.youtube.com/vi/iBrAWpjXNxs/hqdefault.jpg" id="27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5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Please stop using stupid models (9:35)</w:t>
      </w:r>
    </w:p>
    <w:p>
      <w:pPr>
        <w:numPr>
          <w:ilvl w:val="0"/>
          <w:numId w:val="1003"/>
        </w:numPr>
      </w:pPr>
      <w:hyperlink r:id="rId29">
        <w:r>
          <w:rPr>
            <w:rStyle w:val="Hyperlink"/>
            <w:bCs/>
            <w:b/>
          </w:rPr>
          <w:t xml:space="preserve">Mike Krieger —</w:t>
        </w:r>
        <w:r>
          <w:rPr>
            <w:rStyle w:val="Hyperlink"/>
            <w:bCs/>
            <w:b/>
          </w:rPr>
          <w:t xml:space="preserve"> </w:t>
        </w:r>
        <w:r>
          <w:rPr>
            <w:rStyle w:val="Hyperlink"/>
            <w:bCs/>
            <w:b/>
          </w:rPr>
          <w:t xml:space="preserve">“</w:t>
        </w:r>
        <w:r>
          <w:rPr>
            <w:rStyle w:val="Hyperlink"/>
            <w:bCs/>
            <w:b/>
          </w:rPr>
          <w:t xml:space="preserve">TIME100: Inside Anthropic</w:t>
        </w:r>
        <w:r>
          <w:rPr>
            <w:rStyle w:val="Hyperlink"/>
            <w:bCs/>
            <w:b/>
          </w:rPr>
          <w:t xml:space="preserve">”</w:t>
        </w:r>
      </w:hyperlink>
      <w:r>
        <w:rPr>
          <w:bCs/>
          <w:b/>
        </w:rPr>
        <w:t xml:space="preserve">: centralize state before multiplying agents.</w:t>
      </w:r>
      <w:r>
        <w:t xml:space="preserve"> </w:t>
      </w:r>
      <w:r>
        <w:t xml:space="preserve">Krieger describes one Claude monitoring launch channels, routing questions, maintaining a live decision artifact across roughly 30 Claude Code sessions, and writing a launch premortem overnight. [10]</w:t>
      </w:r>
      <w:r>
        <w:t xml:space="preserve"> </w:t>
      </w:r>
      <w:hyperlink r:id="rId33">
        <w:r>
          <w:drawing>
            <wp:inline>
              <wp:extent cx="5334000" cy="4000500"/>
              <wp:effectExtent b="0" l="0" r="0" t="0"/>
              <wp:docPr descr="TIME100: Inside Anthropic | Mike Krieger | Dreamforce 2026" title="" id="31" name="Picture"/>
              <a:graphic>
                <a:graphicData uri="http://schemas.openxmlformats.org/drawingml/2006/picture">
                  <pic:pic>
                    <pic:nvPicPr>
                      <pic:cNvPr descr="https://img.youtube.com/vi/sV5uUQ4Vt2I/hqdefault.jpg" id="32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3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TIME100: Inside Anthropic | Mike Krieger | Dreamforce 2026 (15:39)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Repo to study —</w:t>
      </w:r>
      <w:r>
        <w:rPr>
          <w:bCs/>
          <w:b/>
        </w:rPr>
        <w:t xml:space="preserve"> </w:t>
      </w:r>
      <w:hyperlink r:id="rId34">
        <w:r>
          <w:rPr>
            <w:rStyle w:val="VerbatimChar"/>
            <w:bCs/>
            <w:b/>
          </w:rPr>
          <w:t xml:space="preserve">langchain-samples/deep-life-sci</w:t>
        </w:r>
      </w:hyperlink>
      <w:r>
        <w:rPr>
          <w:bCs/>
          <w:b/>
        </w:rPr>
        <w:t xml:space="preserve">.</w:t>
      </w:r>
      <w:r>
        <w:t xml:space="preserve"> </w:t>
      </w:r>
      <w:r>
        <w:t xml:space="preserve">Ignore the clinical domain and study the harness shape: subagents review hundreds of documents in parallel, with every agent equipped with a LangSmith Sandbox. [11]</w:t>
      </w:r>
    </w:p>
    <w:p>
      <w:pPr>
        <w:pStyle w:val="FirstParagraph"/>
      </w:pPr>
      <w:r>
        <w:rPr>
          <w:bCs/>
          <w:b/>
        </w:rPr>
        <w:t xml:space="preserve">Editorial take:</w:t>
      </w:r>
      <w:r>
        <w:t xml:space="preserve"> </w:t>
      </w:r>
      <w:r>
        <w:t xml:space="preserve">The highest-alpha coding-agent loop is now</w:t>
      </w:r>
      <w:r>
        <w:t xml:space="preserve"> </w:t>
      </w:r>
      <w:r>
        <w:rPr>
          <w:bCs/>
          <w:b/>
        </w:rPr>
        <w:t xml:space="preserve">goal → parallel work → execution proof → human merge</w:t>
      </w:r>
      <w:r>
        <w:t xml:space="preserve">; context integrity and failure-floor improvements determine whether it scales. [1, 3, 12]</w:t>
      </w:r>
    </w:p>
    <w:p>
      <w:r>
        <w:pict>
          <v:rect style="width:0;height:1.5pt" o:hralign="center" o:hrstd="t" o:hr="t"/>
        </w:pict>
      </w:r>
    </w:p>
    <w:bookmarkStart w:id="4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4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@ClaudeDevs</w:t>
        </w:r>
      </w:hyperlink>
    </w:p>
    <w:p>
      <w:pPr>
        <w:numPr>
          <w:ilvl w:val="0"/>
          <w:numId w:val="1004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@bcherny</w:t>
        </w:r>
      </w:hyperlink>
    </w:p>
    <w:p>
      <w:pPr>
        <w:numPr>
          <w:ilvl w:val="0"/>
          <w:numId w:val="1004"/>
        </w:numPr>
        <w:pStyle w:val="Compact"/>
      </w:pPr>
      <w:hyperlink r:id="rId24">
        <w:r>
          <w:rPr>
            <w:rStyle w:val="Hyperlink"/>
          </w:rPr>
          <w:t xml:space="preserve">Please stop using stupid models</w:t>
        </w:r>
      </w:hyperlink>
    </w:p>
    <w:p>
      <w:pPr>
        <w:numPr>
          <w:ilvl w:val="0"/>
          <w:numId w:val="1004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@_catwu</w:t>
        </w:r>
      </w:hyperlink>
    </w:p>
    <w:p>
      <w:pPr>
        <w:numPr>
          <w:ilvl w:val="0"/>
          <w:numId w:val="1004"/>
        </w:numPr>
        <w:pStyle w:val="Compact"/>
      </w:pPr>
      <w:hyperlink r:id="rId38">
        <w:r>
          <w:rPr>
            <w:rStyle w:val="Hyperlink"/>
          </w:rPr>
          <w:t xml:space="preserve">Self-generated prompt injections in compaction summaries</w:t>
        </w:r>
      </w:hyperlink>
    </w:p>
    <w:p>
      <w:pPr>
        <w:numPr>
          <w:ilvl w:val="0"/>
          <w:numId w:val="1004"/>
        </w:numPr>
        <w:pStyle w:val="Compact"/>
      </w:pPr>
      <w:hyperlink r:id="rId39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@sydneyrunkle</w:t>
        </w:r>
      </w:hyperlink>
    </w:p>
    <w:p>
      <w:pPr>
        <w:numPr>
          <w:ilvl w:val="0"/>
          <w:numId w:val="1004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@colifran_</w:t>
        </w:r>
      </w:hyperlink>
    </w:p>
    <w:p>
      <w:pPr>
        <w:numPr>
          <w:ilvl w:val="0"/>
          <w:numId w:val="1004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@kentcdodds</w:t>
        </w:r>
      </w:hyperlink>
    </w:p>
    <w:p>
      <w:pPr>
        <w:numPr>
          <w:ilvl w:val="0"/>
          <w:numId w:val="1004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4"/>
        </w:numPr>
        <w:pStyle w:val="Compact"/>
      </w:pPr>
      <w:hyperlink r:id="rId29">
        <w:r>
          <w:rPr>
            <w:rStyle w:val="Hyperlink"/>
          </w:rPr>
          <w:t xml:space="preserve">TIME100: Inside Anthropic | Mike Krieger | Dreamforce 2026</w:t>
        </w:r>
      </w:hyperlink>
    </w:p>
    <w:p>
      <w:pPr>
        <w:numPr>
          <w:ilvl w:val="0"/>
          <w:numId w:val="1004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4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30" Target="media/rId30.jpg" /><Relationship Type="http://schemas.openxmlformats.org/officeDocument/2006/relationships/hyperlink" Id="rId34" Target="https://github.com/langchain-samples/deep-life-sci" TargetMode="External" /><Relationship Type="http://schemas.openxmlformats.org/officeDocument/2006/relationships/hyperlink" Id="rId22" Target="https://kody.codes/docs/secret-providers" TargetMode="External" /><Relationship Type="http://schemas.openxmlformats.org/officeDocument/2006/relationships/hyperlink" Id="rId38" Target="https://simonwillison.net/2026/Sep/17/compaction-summaries" TargetMode="External" /><Relationship Type="http://schemas.openxmlformats.org/officeDocument/2006/relationships/hyperlink" Id="rId24" Target="https://www.youtube.com/watch?v=iBrAWpjXNxs" TargetMode="External" /><Relationship Type="http://schemas.openxmlformats.org/officeDocument/2006/relationships/hyperlink" Id="rId29" Target="https://www.youtube.com/watch?v=sV5uUQ4Vt2I" TargetMode="External" /><Relationship Type="http://schemas.openxmlformats.org/officeDocument/2006/relationships/hyperlink" Id="rId35" Target="https://x.com/ClaudeDevs/status/2100633571543367691" TargetMode="External" /><Relationship Type="http://schemas.openxmlformats.org/officeDocument/2006/relationships/hyperlink" Id="rId42" Target="https://x.com/LangChain/status/2100615996230803871" TargetMode="External" /><Relationship Type="http://schemas.openxmlformats.org/officeDocument/2006/relationships/hyperlink" Id="rId43" Target="https://x.com/LangChain/status/2100644042581164298" TargetMode="External" /><Relationship Type="http://schemas.openxmlformats.org/officeDocument/2006/relationships/hyperlink" Id="rId37" Target="https://x.com/_catwu/status/2100641163120423057" TargetMode="External" /><Relationship Type="http://schemas.openxmlformats.org/officeDocument/2006/relationships/hyperlink" Id="rId36" Target="https://x.com/bcherny/status/2100669598995816511" TargetMode="External" /><Relationship Type="http://schemas.openxmlformats.org/officeDocument/2006/relationships/hyperlink" Id="rId40" Target="https://x.com/colifran_/status/2100636636539486502" TargetMode="External" /><Relationship Type="http://schemas.openxmlformats.org/officeDocument/2006/relationships/hyperlink" Id="rId39" Target="https://x.com/i/article/2100744524951932928" TargetMode="External" /><Relationship Type="http://schemas.openxmlformats.org/officeDocument/2006/relationships/hyperlink" Id="rId41" Target="https://x.com/kentcdodds/status/2100570019533058509" TargetMode="External" /><Relationship Type="http://schemas.openxmlformats.org/officeDocument/2006/relationships/hyperlink" Id="rId44" Target="https://x.com/theo/status/2100762304862384257" TargetMode="External" /><Relationship Type="http://schemas.openxmlformats.org/officeDocument/2006/relationships/hyperlink" Id="rId28" Target="https://youtube.com/watch?v=iBrAWpjXNxs&amp;t=575" TargetMode="External" /><Relationship Type="http://schemas.openxmlformats.org/officeDocument/2006/relationships/hyperlink" Id="rId33" Target="https://youtube.com/watch?v=sV5uUQ4Vt2I&amp;t=9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github.com/langchain-samples/deep-life-sci" TargetMode="External" /><Relationship Type="http://schemas.openxmlformats.org/officeDocument/2006/relationships/hyperlink" Id="rId22" Target="https://kody.codes/docs/secret-providers" TargetMode="External" /><Relationship Type="http://schemas.openxmlformats.org/officeDocument/2006/relationships/hyperlink" Id="rId38" Target="https://simonwillison.net/2026/Sep/17/compaction-summaries" TargetMode="External" /><Relationship Type="http://schemas.openxmlformats.org/officeDocument/2006/relationships/hyperlink" Id="rId24" Target="https://www.youtube.com/watch?v=iBrAWpjXNxs" TargetMode="External" /><Relationship Type="http://schemas.openxmlformats.org/officeDocument/2006/relationships/hyperlink" Id="rId29" Target="https://www.youtube.com/watch?v=sV5uUQ4Vt2I" TargetMode="External" /><Relationship Type="http://schemas.openxmlformats.org/officeDocument/2006/relationships/hyperlink" Id="rId35" Target="https://x.com/ClaudeDevs/status/2100633571543367691" TargetMode="External" /><Relationship Type="http://schemas.openxmlformats.org/officeDocument/2006/relationships/hyperlink" Id="rId42" Target="https://x.com/LangChain/status/2100615996230803871" TargetMode="External" /><Relationship Type="http://schemas.openxmlformats.org/officeDocument/2006/relationships/hyperlink" Id="rId43" Target="https://x.com/LangChain/status/2100644042581164298" TargetMode="External" /><Relationship Type="http://schemas.openxmlformats.org/officeDocument/2006/relationships/hyperlink" Id="rId37" Target="https://x.com/_catwu/status/2100641163120423057" TargetMode="External" /><Relationship Type="http://schemas.openxmlformats.org/officeDocument/2006/relationships/hyperlink" Id="rId36" Target="https://x.com/bcherny/status/2100669598995816511" TargetMode="External" /><Relationship Type="http://schemas.openxmlformats.org/officeDocument/2006/relationships/hyperlink" Id="rId40" Target="https://x.com/colifran_/status/2100636636539486502" TargetMode="External" /><Relationship Type="http://schemas.openxmlformats.org/officeDocument/2006/relationships/hyperlink" Id="rId39" Target="https://x.com/i/article/2100744524951932928" TargetMode="External" /><Relationship Type="http://schemas.openxmlformats.org/officeDocument/2006/relationships/hyperlink" Id="rId41" Target="https://x.com/kentcdodds/status/2100570019533058509" TargetMode="External" /><Relationship Type="http://schemas.openxmlformats.org/officeDocument/2006/relationships/hyperlink" Id="rId44" Target="https://x.com/theo/status/2100762304862384257" TargetMode="External" /><Relationship Type="http://schemas.openxmlformats.org/officeDocument/2006/relationships/hyperlink" Id="rId28" Target="https://youtube.com/watch?v=iBrAWpjXNxs&amp;t=575" TargetMode="External" /><Relationship Type="http://schemas.openxmlformats.org/officeDocument/2006/relationships/hyperlink" Id="rId33" Target="https://youtube.com/watch?v=sV5uUQ4Vt2I&amp;t=9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Projects Makes Coding Agents Asynchronous—Proof Still Wins</dc:title>
  <dc:creator>Coding Agents Alpha Tracker</dc:creator>
  <cp:keywords/>
  <dcterms:created xsi:type="dcterms:W3CDTF">2026-09-18T09:43:29Z</dcterms:created>
  <dcterms:modified xsi:type="dcterms:W3CDTF">2026-09-18T09:43:29Z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2026-09-18</vt:lpwstr>
  </property>
</Properties>
</file>