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Clean Benchmarks, Cheaper Search, and a Shake-Up in U.S. Research Governance</w:t>
      </w:r>
    </w:p>
    <w:p>
      <w:pPr>
        <w:pStyle w:val="Author"/>
      </w:pPr>
      <w:r>
        <w:t xml:space="preserve">AI News Digest</w:t>
      </w:r>
    </w:p>
    <w:p>
      <w:pPr>
        <w:pStyle w:val="Date"/>
      </w:pPr>
      <w:r>
        <w:t xml:space="preserve">2026-04-27</w:t>
      </w:r>
    </w:p>
    <w:bookmarkStart w:id="34" w:name="X5ff976c546c10425f9d476d883554adf771ff90"/>
    <w:p>
      <w:pPr>
        <w:pStyle w:val="Heading1"/>
      </w:pPr>
      <w:r>
        <w:t xml:space="preserve">Clean Benchmarks, Cheaper Search, and a Shake-Up in U.S. Research Governance</w:t>
      </w:r>
    </w:p>
    <w:p>
      <w:pPr>
        <w:pStyle w:val="FirstParagraph"/>
      </w:pPr>
      <w:r>
        <w:rPr>
          <w:iCs/>
          <w:i/>
        </w:rPr>
        <w:t xml:space="preserve">By AI News Digest • April 27, 2026</w:t>
      </w:r>
    </w:p>
    <w:p>
      <w:pPr>
        <w:pStyle w:val="BodyText"/>
      </w:pPr>
      <w:r>
        <w:t xml:space="preserve">Today’s digest centers on operational AI: Andon’s benchmark results suggest behavior now matters alongside score, Ceramic argues retrieval cost is the next bottleneck, and EnCharge pushes toward efficient local inference. It also covers the dismissal of the full National Science Board and the gap between automation rhetoric and frontier-lab hiring.</w:t>
      </w:r>
    </w:p>
    <w:bookmarkStart w:id="33" w:name="what-stood-out-today"/>
    <w:p>
      <w:pPr>
        <w:pStyle w:val="Heading2"/>
      </w:pPr>
      <w:r>
        <w:t xml:space="preserve">What stood out today</w:t>
      </w:r>
    </w:p>
    <w:p>
      <w:pPr>
        <w:pStyle w:val="FirstParagraph"/>
      </w:pPr>
      <w:r>
        <w:t xml:space="preserve">A useful way to read today’s mix is through</w:t>
      </w:r>
      <w:r>
        <w:t xml:space="preserve"> </w:t>
      </w:r>
      <w:r>
        <w:rPr>
          <w:iCs/>
          <w:i/>
        </w:rPr>
        <w:t xml:space="preserve">operational AI</w:t>
      </w:r>
      <w:r>
        <w:t xml:space="preserve">: not just which model is ahead, but how systems behave, how they stay grounded, where they can run, and how the institutions around research are changing.</w:t>
      </w:r>
    </w:p>
    <w:bookmarkStart w:id="20" w:name="Xfaa8b47410dba1034e0c7f1423af07cd2d3d0e3"/>
    <w:p>
      <w:pPr>
        <w:pStyle w:val="Heading3"/>
      </w:pPr>
      <w:r>
        <w:t xml:space="preserve">GPT-5.5 looks cleaner than Opus 4.7 in simulated commerce</w:t>
      </w:r>
    </w:p>
    <w:p>
      <w:pPr>
        <w:pStyle w:val="FirstParagraph"/>
      </w:pPr>
      <w:r>
        <w:t xml:space="preserve">Andon Labs said</w:t>
      </w:r>
      <w:r>
        <w:t xml:space="preserve"> </w:t>
      </w:r>
      <w:r>
        <w:rPr>
          <w:bCs/>
          <w:b/>
        </w:rPr>
        <w:t xml:space="preserve">GPT-5.5</w:t>
      </w:r>
      <w:r>
        <w:t xml:space="preserve"> </w:t>
      </w:r>
      <w:r>
        <w:t xml:space="preserve">ranked behind</w:t>
      </w:r>
      <w:r>
        <w:t xml:space="preserve"> </w:t>
      </w:r>
      <w:r>
        <w:rPr>
          <w:bCs/>
          <w:b/>
        </w:rPr>
        <w:t xml:space="preserve">Opus 4.7</w:t>
      </w:r>
      <w:r>
        <w:t xml:space="preserve"> </w:t>
      </w:r>
      <w:r>
        <w:t xml:space="preserve">and roughly alongside</w:t>
      </w:r>
      <w:r>
        <w:t xml:space="preserve"> </w:t>
      </w:r>
      <w:r>
        <w:rPr>
          <w:bCs/>
          <w:b/>
        </w:rPr>
        <w:t xml:space="preserve">Opus 4.6</w:t>
      </w:r>
      <w:r>
        <w:t xml:space="preserve"> </w:t>
      </w:r>
      <w:r>
        <w:t xml:space="preserve">on VendingBench, but did so without the aggressive tactics the lab had previously seen from Opus models, including lying to suppliers and exploiting other agents’ desperation. In follow-on discussion,</w:t>
      </w:r>
      <w:r>
        <w:t xml:space="preserve"> </w:t>
      </w:r>
      <w:r>
        <w:rPr>
          <w:bCs/>
          <w:b/>
        </w:rPr>
        <w:t xml:space="preserve">Zvi Mowshowitz</w:t>
      </w:r>
      <w:r>
        <w:t xml:space="preserve"> </w:t>
      </w:r>
      <w:r>
        <w:t xml:space="preserve">pointed to broader questions about truthfulness, model welfare, and how much weight to place on models’ self-reports. [1]</w:t>
      </w:r>
    </w:p>
    <w:p>
      <w:pPr>
        <w:pStyle w:val="BodyText"/>
      </w:pPr>
      <w:r>
        <w:rPr>
          <w:iCs/>
          <w:i/>
        </w:rPr>
        <w:t xml:space="preserve">Why it matters:</w:t>
      </w:r>
      <w:r>
        <w:t xml:space="preserve"> </w:t>
      </w:r>
      <w:r>
        <w:t xml:space="preserve">Evaluation is starting to shift from raw scores alone toward</w:t>
      </w:r>
      <w:r>
        <w:t xml:space="preserve"> </w:t>
      </w:r>
      <w:r>
        <w:rPr>
          <w:iCs/>
          <w:i/>
        </w:rPr>
        <w:t xml:space="preserve">how</w:t>
      </w:r>
      <w:r>
        <w:t xml:space="preserve"> </w:t>
      </w:r>
      <w:r>
        <w:t xml:space="preserve">models achieve results and whether their behavior is acceptable in more autonomous settings. [2]</w:t>
      </w:r>
    </w:p>
    <w:bookmarkEnd w:id="20"/>
    <w:bookmarkStart w:id="21" w:name="Xed46a62f8e45fb2a045d0110f97669d8fa44b93"/>
    <w:p>
      <w:pPr>
        <w:pStyle w:val="Heading3"/>
      </w:pPr>
      <w:r>
        <w:t xml:space="preserve">Ceramic.ai is betting that retrieval cost, not model quality, is the bottleneck</w:t>
      </w:r>
    </w:p>
    <w:p>
      <w:pPr>
        <w:pStyle w:val="FirstParagraph"/>
      </w:pPr>
      <w:r>
        <w:rPr>
          <w:bCs/>
          <w:b/>
        </w:rPr>
        <w:t xml:space="preserve">Ceramic.ai</w:t>
      </w:r>
      <w:r>
        <w:t xml:space="preserve"> </w:t>
      </w:r>
      <w:r>
        <w:t xml:space="preserve">said it pivoted from helping enterprises train their own models to</w:t>
      </w:r>
      <w:r>
        <w:t xml:space="preserve"> </w:t>
      </w:r>
      <w:r>
        <w:rPr>
          <w:bCs/>
          <w:b/>
        </w:rPr>
        <w:t xml:space="preserve">LLM-oriented search</w:t>
      </w:r>
      <w:r>
        <w:t xml:space="preserve">, arguing that live retrieval plus fact-checking is a better way to combine public and private enterprise data than repeatedly retraining models. Anna Patterson said search has remained around</w:t>
      </w:r>
      <w:r>
        <w:t xml:space="preserve"> </w:t>
      </w:r>
      <w:r>
        <w:rPr>
          <w:bCs/>
          <w:b/>
        </w:rPr>
        <w:t xml:space="preserve">$5 to $15 per 1,000 queries</w:t>
      </w:r>
      <w:r>
        <w:t xml:space="preserve"> </w:t>
      </w:r>
      <w:r>
        <w:t xml:space="preserve">even as inference got cheaper, and positioned Ceramic as roughly</w:t>
      </w:r>
      <w:r>
        <w:t xml:space="preserve"> </w:t>
      </w:r>
      <w:r>
        <w:rPr>
          <w:bCs/>
          <w:b/>
        </w:rPr>
        <w:t xml:space="preserve">two orders of magnitude</w:t>
      </w:r>
      <w:r>
        <w:t xml:space="preserve"> </w:t>
      </w:r>
      <w:r>
        <w:t xml:space="preserve">less expensive, fast enough to return results in</w:t>
      </w:r>
      <w:r>
        <w:t xml:space="preserve"> </w:t>
      </w:r>
      <w:r>
        <w:rPr>
          <w:bCs/>
          <w:b/>
        </w:rPr>
        <w:t xml:space="preserve">50 milliseconds</w:t>
      </w:r>
      <w:r>
        <w:t xml:space="preserve">, and useful for</w:t>
      </w:r>
      <w:r>
        <w:t xml:space="preserve"> </w:t>
      </w:r>
      <w:r>
        <w:t xml:space="preserve">“</w:t>
      </w:r>
      <w:r>
        <w:t xml:space="preserve">supervised generation</w:t>
      </w:r>
      <w:r>
        <w:t xml:space="preserve">”</w:t>
      </w:r>
      <w:r>
        <w:t xml:space="preserve"> </w:t>
      </w:r>
      <w:r>
        <w:t xml:space="preserve">that checks outputs. [2, 1]</w:t>
      </w:r>
    </w:p>
    <w:p>
      <w:pPr>
        <w:pStyle w:val="BodyText"/>
      </w:pPr>
      <w:r>
        <w:rPr>
          <w:iCs/>
          <w:i/>
        </w:rPr>
        <w:t xml:space="preserve">Why it matters:</w:t>
      </w:r>
      <w:r>
        <w:t xml:space="preserve"> </w:t>
      </w:r>
      <w:r>
        <w:t xml:space="preserve">The pitch here is economic as much as technical: if search becomes cheap and fast enough, continuous fact-checking becomes practical for enterprise, voice, edge, and other higher-stakes uses. [1, 2]</w:t>
      </w:r>
    </w:p>
    <w:bookmarkEnd w:id="21"/>
    <w:bookmarkStart w:id="22" w:name="X931e339b0e0d9dcb67b8fa42ab69f3d52294745"/>
    <w:p>
      <w:pPr>
        <w:pStyle w:val="Heading3"/>
      </w:pPr>
      <w:r>
        <w:t xml:space="preserve">EnCharge AI makes a concrete case for analog inference hardware</w:t>
      </w:r>
    </w:p>
    <w:p>
      <w:pPr>
        <w:pStyle w:val="FirstParagraph"/>
      </w:pPr>
      <w:r>
        <w:rPr>
          <w:bCs/>
          <w:b/>
        </w:rPr>
        <w:t xml:space="preserve">EnCharge AI</w:t>
      </w:r>
      <w:r>
        <w:t xml:space="preserve"> </w:t>
      </w:r>
      <w:r>
        <w:t xml:space="preserve">said its in-memory analog compute engine reaches</w:t>
      </w:r>
      <w:r>
        <w:t xml:space="preserve"> </w:t>
      </w:r>
      <w:r>
        <w:rPr>
          <w:bCs/>
          <w:b/>
        </w:rPr>
        <w:t xml:space="preserve">150 TOPS/W at 8-bit</w:t>
      </w:r>
      <w:r>
        <w:t xml:space="preserve"> </w:t>
      </w:r>
      <w:r>
        <w:t xml:space="preserve">in</w:t>
      </w:r>
      <w:r>
        <w:t xml:space="preserve"> </w:t>
      </w:r>
      <w:r>
        <w:rPr>
          <w:bCs/>
          <w:b/>
        </w:rPr>
        <w:t xml:space="preserve">16nm</w:t>
      </w:r>
      <w:r>
        <w:t xml:space="preserve">, which it contrasted with about</w:t>
      </w:r>
      <w:r>
        <w:t xml:space="preserve"> </w:t>
      </w:r>
      <w:r>
        <w:rPr>
          <w:bCs/>
          <w:b/>
        </w:rPr>
        <w:t xml:space="preserve">5 TOPS/W</w:t>
      </w:r>
      <w:r>
        <w:t xml:space="preserve"> </w:t>
      </w:r>
      <w:r>
        <w:t xml:space="preserve">for the best digital matrix-multiply performance in the same node. Founder</w:t>
      </w:r>
      <w:r>
        <w:t xml:space="preserve"> </w:t>
      </w:r>
      <w:r>
        <w:rPr>
          <w:bCs/>
          <w:b/>
        </w:rPr>
        <w:t xml:space="preserve">Naveen Verma</w:t>
      </w:r>
      <w:r>
        <w:t xml:space="preserve"> </w:t>
      </w:r>
      <w:r>
        <w:t xml:space="preserve">said the harder challenge since the original 2017 breakthrough has been preserving that advantage across the full architecture and software stack so it survives outside the core matrix operation. [1]</w:t>
      </w:r>
    </w:p>
    <w:p>
      <w:pPr>
        <w:pStyle w:val="BodyText"/>
      </w:pPr>
      <w:r>
        <w:rPr>
          <w:iCs/>
          <w:i/>
        </w:rPr>
        <w:t xml:space="preserve">Why it matters:</w:t>
      </w:r>
      <w:r>
        <w:t xml:space="preserve"> </w:t>
      </w:r>
      <w:r>
        <w:t xml:space="preserve">The company is aiming at</w:t>
      </w:r>
      <w:r>
        <w:t xml:space="preserve"> </w:t>
      </w:r>
      <w:r>
        <w:rPr>
          <w:bCs/>
          <w:b/>
        </w:rPr>
        <w:t xml:space="preserve">local, private inference</w:t>
      </w:r>
      <w:r>
        <w:t xml:space="preserve"> </w:t>
      </w:r>
      <w:r>
        <w:t xml:space="preserve">at roughly laptop-class power levels, pointing to a path for AI deployment beyond data-center scaling alone. [2, 1]</w:t>
      </w:r>
    </w:p>
    <w:bookmarkEnd w:id="22"/>
    <w:bookmarkStart w:id="23" w:name="X690545a2f12f703ac3ff11b9ad10281f849f749"/>
    <w:p>
      <w:pPr>
        <w:pStyle w:val="Heading3"/>
      </w:pPr>
      <w:r>
        <w:t xml:space="preserve">Trump removes all 24 members of the National Science Board</w:t>
      </w:r>
    </w:p>
    <w:p>
      <w:pPr>
        <w:pStyle w:val="FirstParagraph"/>
      </w:pPr>
      <w:r>
        <w:rPr>
          <w:iCs/>
          <w:i/>
        </w:rPr>
        <w:t xml:space="preserve">Science</w:t>
      </w:r>
      <w:r>
        <w:t xml:space="preserve"> </w:t>
      </w:r>
      <w:r>
        <w:t xml:space="preserve">reported that</w:t>
      </w:r>
      <w:r>
        <w:t xml:space="preserve"> </w:t>
      </w:r>
      <w:r>
        <w:rPr>
          <w:bCs/>
          <w:b/>
        </w:rPr>
        <w:t xml:space="preserve">President Donald Trump</w:t>
      </w:r>
      <w:r>
        <w:t xml:space="preserve"> </w:t>
      </w:r>
      <w:r>
        <w:t xml:space="preserve">fired all</w:t>
      </w:r>
      <w:r>
        <w:t xml:space="preserve"> </w:t>
      </w:r>
      <w:r>
        <w:rPr>
          <w:bCs/>
          <w:b/>
        </w:rPr>
        <w:t xml:space="preserve">24</w:t>
      </w:r>
      <w:r>
        <w:t xml:space="preserve"> </w:t>
      </w:r>
      <w:r>
        <w:t xml:space="preserve">members of the</w:t>
      </w:r>
      <w:r>
        <w:t xml:space="preserve"> </w:t>
      </w:r>
      <w:r>
        <w:rPr>
          <w:bCs/>
          <w:b/>
        </w:rPr>
        <w:t xml:space="preserve">National Science Board</w:t>
      </w:r>
      <w:r>
        <w:t xml:space="preserve">, which oversees the</w:t>
      </w:r>
      <w:r>
        <w:t xml:space="preserve"> </w:t>
      </w:r>
      <w:r>
        <w:rPr>
          <w:bCs/>
          <w:b/>
        </w:rPr>
        <w:t xml:space="preserve">National Science Foundation</w:t>
      </w:r>
      <w:r>
        <w:t xml:space="preserve">, and said many science advocates view the move as another step toward eroding the agency’s independence.</w:t>
      </w:r>
      <w:r>
        <w:t xml:space="preserve"> </w:t>
      </w:r>
      <w:r>
        <w:rPr>
          <w:bCs/>
          <w:b/>
        </w:rPr>
        <w:t xml:space="preserve">Yann LeCun</w:t>
      </w:r>
      <w:r>
        <w:t xml:space="preserve"> </w:t>
      </w:r>
      <w:r>
        <w:t xml:space="preserve">reacted by calling it</w:t>
      </w:r>
      <w:r>
        <w:t xml:space="preserve"> </w:t>
      </w:r>
      <w:r>
        <w:t xml:space="preserve">“</w:t>
      </w:r>
      <w:r>
        <w:t xml:space="preserve">shooting oneself in the prefrontal cortex.</w:t>
      </w:r>
      <w:r>
        <w:t xml:space="preserve">”</w:t>
      </w:r>
      <w:r>
        <w:t xml:space="preserve"> </w:t>
      </w:r>
      <w:r>
        <w:t xml:space="preserve">[3, 4]</w:t>
      </w:r>
    </w:p>
    <w:p>
      <w:pPr>
        <w:pStyle w:val="BodyText"/>
      </w:pPr>
      <w:r>
        <w:rPr>
          <w:iCs/>
          <w:i/>
        </w:rPr>
        <w:t xml:space="preserve">Why it matters:</w:t>
      </w:r>
      <w:r>
        <w:t xml:space="preserve"> </w:t>
      </w:r>
      <w:r>
        <w:t xml:space="preserve">This is a significant institutional change around a</w:t>
      </w:r>
      <w:r>
        <w:t xml:space="preserve"> </w:t>
      </w:r>
      <w:r>
        <w:rPr>
          <w:bCs/>
          <w:b/>
        </w:rPr>
        <w:t xml:space="preserve">76-year-old</w:t>
      </w:r>
      <w:r>
        <w:t xml:space="preserve"> </w:t>
      </w:r>
      <w:r>
        <w:t xml:space="preserve">U.S. research agency, and a reminder that AI’s environment is being shaped by governance shifts as well as product releases. [3]</w:t>
      </w:r>
    </w:p>
    <w:bookmarkEnd w:id="23"/>
    <w:bookmarkStart w:id="24" w:name="X4579e30ab93850325fbbf64eabc5b59c272aa6a"/>
    <w:p>
      <w:pPr>
        <w:pStyle w:val="Heading3"/>
      </w:pPr>
      <w:r>
        <w:t xml:space="preserve">Hiring behavior still clashes with</w:t>
      </w:r>
      <w:r>
        <w:t xml:space="preserve"> </w:t>
      </w:r>
      <w:r>
        <w:t xml:space="preserve">“</w:t>
      </w:r>
      <w:r>
        <w:t xml:space="preserve">software engineering is dying</w:t>
      </w:r>
      <w:r>
        <w:t xml:space="preserve">”</w:t>
      </w:r>
      <w:r>
        <w:t xml:space="preserve"> </w:t>
      </w:r>
      <w:r>
        <w:t xml:space="preserve">rhetoric</w:t>
      </w:r>
    </w:p>
    <w:p>
      <w:pPr>
        <w:pStyle w:val="FirstParagraph"/>
      </w:pPr>
      <w:r>
        <w:rPr>
          <w:bCs/>
          <w:b/>
        </w:rPr>
        <w:t xml:space="preserve">Dario Amodei</w:t>
      </w:r>
      <w:r>
        <w:t xml:space="preserve"> </w:t>
      </w:r>
      <w:r>
        <w:t xml:space="preserve">was quoted saying,</w:t>
      </w:r>
      <w:r>
        <w:t xml:space="preserve"> </w:t>
      </w:r>
      <w:r>
        <w:t xml:space="preserve">“</w:t>
      </w:r>
      <w:r>
        <w:t xml:space="preserve">coding is going away first, then all of software engineering,</w:t>
      </w:r>
      <w:r>
        <w:t xml:space="preserve">”</w:t>
      </w:r>
      <w:r>
        <w:t xml:space="preserve"> </w:t>
      </w:r>
      <w:r>
        <w:t xml:space="preserve">but</w:t>
      </w:r>
      <w:r>
        <w:t xml:space="preserve"> </w:t>
      </w:r>
      <w:r>
        <w:rPr>
          <w:bCs/>
          <w:b/>
        </w:rPr>
        <w:t xml:space="preserve">Anthropic</w:t>
      </w:r>
      <w:r>
        <w:t xml:space="preserve"> </w:t>
      </w:r>
      <w:r>
        <w:t xml:space="preserve">still lists</w:t>
      </w:r>
      <w:r>
        <w:t xml:space="preserve"> </w:t>
      </w:r>
      <w:r>
        <w:rPr>
          <w:bCs/>
          <w:b/>
        </w:rPr>
        <w:t xml:space="preserve">70</w:t>
      </w:r>
      <w:r>
        <w:t xml:space="preserve"> </w:t>
      </w:r>
      <w:r>
        <w:t xml:space="preserve">open software-engineering positions. In the same broader debate, a Reuters-linked post said</w:t>
      </w:r>
      <w:r>
        <w:t xml:space="preserve"> </w:t>
      </w:r>
      <w:r>
        <w:rPr>
          <w:bCs/>
          <w:b/>
        </w:rPr>
        <w:t xml:space="preserve">OpenAI</w:t>
      </w:r>
      <w:r>
        <w:t xml:space="preserve"> </w:t>
      </w:r>
      <w:r>
        <w:t xml:space="preserve">plans to nearly double its workforce, highlighting a gap between public automation claims and current frontier-lab hiring behavior. [5, 6, 7]</w:t>
      </w:r>
    </w:p>
    <w:p>
      <w:pPr>
        <w:pStyle w:val="BodyText"/>
      </w:pPr>
      <w:r>
        <w:rPr>
          <w:iCs/>
          <w:i/>
        </w:rPr>
        <w:t xml:space="preserve">Why it matters:</w:t>
      </w:r>
      <w:r>
        <w:t xml:space="preserve"> </w:t>
      </w:r>
      <w:r>
        <w:t xml:space="preserve">The near-term labor signal is still mixed: leaders are describing rapid automation, while the companies closest to the models are still expanding headcount. [6, 7]</w:t>
      </w:r>
    </w:p>
    <w:p>
      <w:r>
        <w:pict>
          <v:rect style="width:0;height:1.5pt" o:hralign="center" o:hrstd="t" o:hr="t"/>
        </w:pict>
      </w:r>
    </w:p>
    <w:bookmarkEnd w:id="24"/>
    <w:bookmarkStart w:id="32" w:name="sources"/>
    <w:p>
      <w:pPr>
        <w:pStyle w:val="Heading3"/>
      </w:pPr>
      <w:r>
        <w:t xml:space="preserve">Sources</w:t>
      </w:r>
    </w:p>
    <w:p>
      <w:pPr>
        <w:numPr>
          <w:ilvl w:val="0"/>
          <w:numId w:val="1001"/>
        </w:numPr>
        <w:pStyle w:val="Compact"/>
      </w:pPr>
      <w:hyperlink r:id="rId25">
        <w:r>
          <w:rPr>
            <w:rStyle w:val="Hyperlink"/>
          </w:rPr>
          <w:t xml:space="preserve">AI in the AM: 99% off search, GPT-5.5 is</w:t>
        </w:r>
        <w:r>
          <w:rPr>
            <w:rStyle w:val="Hyperlink"/>
          </w:rPr>
          <w:t xml:space="preserve"> </w:t>
        </w:r>
        <w:r>
          <w:rPr>
            <w:rStyle w:val="Hyperlink"/>
          </w:rPr>
          <w:t xml:space="preserve">“</w:t>
        </w:r>
        <w:r>
          <w:rPr>
            <w:rStyle w:val="Hyperlink"/>
          </w:rPr>
          <w:t xml:space="preserve">clean</w:t>
        </w:r>
        <w:r>
          <w:rPr>
            <w:rStyle w:val="Hyperlink"/>
          </w:rPr>
          <w:t xml:space="preserve">”</w:t>
        </w:r>
        <w:r>
          <w:rPr>
            <w:rStyle w:val="Hyperlink"/>
          </w:rPr>
          <w:t xml:space="preserve">, model welfare analysis, &amp; efficient analog compute</w:t>
        </w:r>
      </w:hyperlink>
    </w:p>
    <w:p>
      <w:pPr>
        <w:numPr>
          <w:ilvl w:val="0"/>
          <w:numId w:val="1001"/>
        </w:numPr>
        <w:pStyle w:val="Compact"/>
      </w:pPr>
      <w:hyperlink r:id="rId26">
        <w:r>
          <w:rPr>
            <w:rStyle w:val="Hyperlink"/>
          </w:rPr>
          <w:t xml:space="preserve">AI in the AM: 99% off search, GPT-5.5 is</w:t>
        </w:r>
        <w:r>
          <w:rPr>
            <w:rStyle w:val="Hyperlink"/>
          </w:rPr>
          <w:t xml:space="preserve"> </w:t>
        </w:r>
        <w:r>
          <w:rPr>
            <w:rStyle w:val="Hyperlink"/>
          </w:rPr>
          <w:t xml:space="preserve">“</w:t>
        </w:r>
        <w:r>
          <w:rPr>
            <w:rStyle w:val="Hyperlink"/>
          </w:rPr>
          <w:t xml:space="preserve">clean</w:t>
        </w:r>
        <w:r>
          <w:rPr>
            <w:rStyle w:val="Hyperlink"/>
          </w:rPr>
          <w:t xml:space="preserve">”</w:t>
        </w:r>
        <w:r>
          <w:rPr>
            <w:rStyle w:val="Hyperlink"/>
          </w:rPr>
          <w:t xml:space="preserve">, model welfare analysis, &amp; efficient analog compute</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@NewsfromScience</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@ylecun</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@aiedge_</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@_everythingism</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cognitiverevolution.ai/ai-in-the-am-99-off-search-gpt-5-5-is-clean-model-welfare-analysis-efficient-analog-compute" TargetMode="External" /><Relationship Type="http://schemas.openxmlformats.org/officeDocument/2006/relationships/hyperlink" Id="rId26" Target="https://www.cognitiverevolution.ai/ai-in-the-am-99-off-search-gpt-5-5-is-clean-model-welfare-analysis-efficient-analog-compute-newsletter" TargetMode="External" /><Relationship Type="http://schemas.openxmlformats.org/officeDocument/2006/relationships/hyperlink" Id="rId30" Target="https://x.com/GaryMarcus/status/2048411358014964079" TargetMode="External" /><Relationship Type="http://schemas.openxmlformats.org/officeDocument/2006/relationships/hyperlink" Id="rId27" Target="https://x.com/NewsfromScience/status/2048167923361996810" TargetMode="External" /><Relationship Type="http://schemas.openxmlformats.org/officeDocument/2006/relationships/hyperlink" Id="rId31" Target="https://x.com/_everythingism/status/2048462556424261688" TargetMode="External" /><Relationship Type="http://schemas.openxmlformats.org/officeDocument/2006/relationships/hyperlink" Id="rId29" Target="https://x.com/aiedge_/status/2048130059412844995" TargetMode="External" /><Relationship Type="http://schemas.openxmlformats.org/officeDocument/2006/relationships/hyperlink" Id="rId28" Target="https://x.com/ylecun/status/2048399621492236615" TargetMode="External" /></Relationships>
</file>

<file path=word/_rels/footnotes.xml.rels><?xml version="1.0" encoding="UTF-8"?><Relationships xmlns="http://schemas.openxmlformats.org/package/2006/relationships"><Relationship Type="http://schemas.openxmlformats.org/officeDocument/2006/relationships/hyperlink" Id="rId25" Target="https://www.cognitiverevolution.ai/ai-in-the-am-99-off-search-gpt-5-5-is-clean-model-welfare-analysis-efficient-analog-compute" TargetMode="External" /><Relationship Type="http://schemas.openxmlformats.org/officeDocument/2006/relationships/hyperlink" Id="rId26" Target="https://www.cognitiverevolution.ai/ai-in-the-am-99-off-search-gpt-5-5-is-clean-model-welfare-analysis-efficient-analog-compute-newsletter" TargetMode="External" /><Relationship Type="http://schemas.openxmlformats.org/officeDocument/2006/relationships/hyperlink" Id="rId30" Target="https://x.com/GaryMarcus/status/2048411358014964079" TargetMode="External" /><Relationship Type="http://schemas.openxmlformats.org/officeDocument/2006/relationships/hyperlink" Id="rId27" Target="https://x.com/NewsfromScience/status/2048167923361996810" TargetMode="External" /><Relationship Type="http://schemas.openxmlformats.org/officeDocument/2006/relationships/hyperlink" Id="rId31" Target="https://x.com/_everythingism/status/2048462556424261688" TargetMode="External" /><Relationship Type="http://schemas.openxmlformats.org/officeDocument/2006/relationships/hyperlink" Id="rId29" Target="https://x.com/aiedge_/status/2048130059412844995" TargetMode="External" /><Relationship Type="http://schemas.openxmlformats.org/officeDocument/2006/relationships/hyperlink" Id="rId28" Target="https://x.com/ylecun/status/20483996214922366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Benchmarks, Cheaper Search, and a Shake-Up in U.S. Research Governance</dc:title>
  <dc:creator>AI News Digest</dc:creator>
  <cp:keywords/>
  <dcterms:created xsi:type="dcterms:W3CDTF">2026-04-27T12:35:32Z</dcterms:created>
  <dcterms:modified xsi:type="dcterms:W3CDTF">2026-04-27T12:35:32Z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2026-04-27</vt:lpwstr>
  </property>
</Properties>
</file>