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5.jpg" ContentType="image/jpeg"/>
  <Override PartName="/word/media/rId29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Coding-Agent Loops Need Contracts, Not Just Prompts</w:t>
      </w:r>
    </w:p>
    <w:p>
      <w:pPr>
        <w:pStyle w:val="Author"/>
      </w:pPr>
      <w:r>
        <w:t xml:space="preserve">Coding Agents Alpha Tracker</w:t>
      </w:r>
    </w:p>
    <w:p>
      <w:pPr>
        <w:pStyle w:val="Date"/>
      </w:pPr>
      <w:r>
        <w:t xml:space="preserve">2026-07-14</w:t>
      </w:r>
    </w:p>
    <w:bookmarkStart w:id="44" w:name="X91eacb5e5841fe35f265ccc57e5e5cf63d4bc3f"/>
    <w:p>
      <w:pPr>
        <w:pStyle w:val="Heading1"/>
      </w:pPr>
      <w:r>
        <w:t xml:space="preserve">Coding-Agent Loops Need Contracts, Not Just Prompts</w:t>
      </w:r>
    </w:p>
    <w:p>
      <w:pPr>
        <w:pStyle w:val="FirstParagraph"/>
      </w:pPr>
      <w:r>
        <w:rPr>
          <w:iCs/>
          <w:i/>
        </w:rPr>
        <w:t xml:space="preserve">By Coding Agents Alpha Tracker • July 14, 2026</w:t>
      </w:r>
    </w:p>
    <w:p>
      <w:pPr>
        <w:pStyle w:val="BodyText"/>
      </w:pPr>
      <w:r>
        <w:t xml:space="preserve">Today’s strongest practical pattern is the durable coding-agent loop: a clear contract, persistent state, cost-aware triggers, and verification that returns feedback to the original agent. Also included: Codex containment tips, new agent-team and collaboration features, and two implementation walkthroughs worth watching.</w:t>
      </w:r>
    </w:p>
    <w:bookmarkStart w:id="20" w:name="top-signal"/>
    <w:p>
      <w:pPr>
        <w:pStyle w:val="Heading2"/>
      </w:pPr>
      <w:r>
        <w:t xml:space="preserve">🔥 TOP SIGNAL</w:t>
      </w:r>
    </w:p>
    <w:p>
      <w:pPr>
        <w:pStyle w:val="FirstParagraph"/>
      </w:pPr>
      <w:r>
        <w:rPr>
          <w:bCs/>
          <w:b/>
        </w:rPr>
        <w:t xml:space="preserve">Build agent loops as durable operating systems, not repeated prompts.</w:t>
      </w:r>
      <w:r>
        <w:t xml:space="preserve"> </w:t>
      </w:r>
      <w:r>
        <w:t xml:space="preserve">Jason Zhou’s team uses a single Markdown document to hold a loop’s goal, autonomy boundaries, SOP, durable state, and append-only run log; after a month automating much of SuperDesign, they report that some loops worked and some did not. [1, 2] Pair that contract with the right trigger: their cost-conscious</w:t>
      </w:r>
      <w:r>
        <w:t xml:space="preserve"> </w:t>
      </w:r>
      <w:r>
        <w:t xml:space="preserve">“</w:t>
      </w:r>
      <w:r>
        <w:t xml:space="preserve">combo</w:t>
      </w:r>
      <w:r>
        <w:t xml:space="preserve">”</w:t>
      </w:r>
      <w:r>
        <w:t xml:space="preserve"> </w:t>
      </w:r>
      <w:r>
        <w:t xml:space="preserve">pattern checks a data source with a script first, then wakes the agent only when there is real work. [1]</w:t>
      </w:r>
    </w:p>
    <w:bookmarkEnd w:id="20"/>
    <w:bookmarkStart w:id="21" w:name="try-this"/>
    <w:p>
      <w:pPr>
        <w:pStyle w:val="Heading2"/>
      </w:pPr>
      <w:r>
        <w:t xml:space="preserve">⚡ TRY THIS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Put every recurring agent task behind a</w:t>
      </w:r>
      <w:r>
        <w:rPr>
          <w:bCs/>
          <w:b/>
        </w:rPr>
        <w:t xml:space="preserve"> </w:t>
      </w:r>
      <w:r>
        <w:rPr>
          <w:rStyle w:val="VerbatimChar"/>
          <w:bCs/>
          <w:b/>
        </w:rPr>
        <w:t xml:space="preserve">LOOP.md</w:t>
      </w:r>
      <w:r>
        <w:rPr>
          <w:bCs/>
          <w:b/>
        </w:rPr>
        <w:t xml:space="preserve">.</w:t>
      </w:r>
      <w:r>
        <w:t xml:space="preserve"> </w:t>
      </w:r>
      <w:r>
        <w:t xml:space="preserve">Define: (1) a finish line, (2) what the agent may ship or merge alone versus what must escalate, (3) a repeatable SOP, (4) a compact current-state section for hypotheses/backlog/follow-ups, and (5) an append-only log. For scheduled work, run a cheap script first; if it finds no changes, exit without invoking the model. Jason Zhou’s team uses this structure for loops such as daily documentation-drift checks and automated React issue cleanup. [1]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Return review findings to the author-agent, then require evidence.</w:t>
      </w:r>
      <w:r>
        <w:t xml:space="preserve"> </w:t>
      </w:r>
      <w:r>
        <w:t xml:space="preserve">Peter Steinberger’s PR/commit skill invokes an available review CLI, but sends the findings back to the original coding session—the one that understands the task’s constraints—rather than asking a fresh reviewer to blindly patch them. Have that session record accepted or rejected review decisions in the PR description, and define repository invariants in</w:t>
      </w:r>
      <w:r>
        <w:t xml:space="preserve"> </w:t>
      </w:r>
      <w:r>
        <w:rPr>
          <w:rStyle w:val="VerbatimChar"/>
        </w:rPr>
        <w:t xml:space="preserve">agent.md</w:t>
      </w:r>
      <w:r>
        <w:t xml:space="preserve"> </w:t>
      </w:r>
      <w:r>
        <w:t xml:space="preserve">so reviewers do not</w:t>
      </w:r>
      <w:r>
        <w:t xml:space="preserve"> </w:t>
      </w:r>
      <w:r>
        <w:t xml:space="preserve">“</w:t>
      </w:r>
      <w:r>
        <w:t xml:space="preserve">fix</w:t>
      </w:r>
      <w:r>
        <w:t xml:space="preserve">”</w:t>
      </w:r>
      <w:r>
        <w:t xml:space="preserve"> </w:t>
      </w:r>
      <w:r>
        <w:t xml:space="preserve">intentional behavior. For UI or setup-sensitive changes, give the verifier a fresh-machine box with screenshots and click capability. [3]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Contain Codex before it contains your rate limit.</w:t>
      </w:r>
      <w:r>
        <w:t xml:space="preserve"> </w:t>
      </w:r>
      <w:r>
        <w:t xml:space="preserve">Theo’s current baseline is</w:t>
      </w:r>
      <w:r>
        <w:t xml:space="preserve"> </w:t>
      </w:r>
      <w:r>
        <w:rPr>
          <w:bCs/>
          <w:b/>
        </w:rPr>
        <w:t xml:space="preserve">High</w:t>
      </w:r>
      <w:r>
        <w:t xml:space="preserve"> </w:t>
      </w:r>
      <w:r>
        <w:t xml:space="preserve">reasoning, with</w:t>
      </w:r>
      <w:r>
        <w:t xml:space="preserve"> </w:t>
      </w:r>
      <w:r>
        <w:rPr>
          <w:bCs/>
          <w:b/>
        </w:rPr>
        <w:t xml:space="preserve">Fast mode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Ultra</w:t>
      </w:r>
      <w:r>
        <w:t xml:space="preserve"> </w:t>
      </w:r>
      <w:r>
        <w:t xml:space="preserve">turned off; he characterizes Ultra as an instruction to use more subagents rather than a reasoning level. [4, 5] Add this guardrail to global</w:t>
      </w:r>
      <w:r>
        <w:t xml:space="preserve"> </w:t>
      </w:r>
      <w:r>
        <w:rPr>
          <w:rStyle w:val="VerbatimChar"/>
        </w:rPr>
        <w:t xml:space="preserve">agents.md</w:t>
      </w:r>
      <w:r>
        <w:t xml:space="preserve">:</w:t>
      </w:r>
    </w:p>
    <w:p>
      <w:pPr>
        <w:pStyle w:val="BlockText"/>
      </w:pPr>
      <w:r>
        <w:rPr>
          <w:rStyle w:val="VerbatimChar"/>
        </w:rPr>
        <w:t xml:space="preserve">Only use subagents if the user explicitly requests them</w:t>
      </w:r>
      <w:r>
        <w:t xml:space="preserve"> </w:t>
      </w:r>
      <w:r>
        <w:t xml:space="preserve">[4]</w:t>
      </w:r>
    </w:p>
    <w:p>
      <w:pPr>
        <w:pStyle w:val="FirstParagraph"/>
      </w:pPr>
      <w:r>
        <w:t xml:space="preserve">Then control autonomy in the task prompt: require a plan and feedback checkpoint, or let the agent build, test, open a PR, handle the first review round, and stop there. Theo’s point: explicit stop conditions are a cleaner control surface than repeatedly changing the harness. [4]</w:t>
      </w:r>
    </w:p>
    <w:bookmarkEnd w:id="21"/>
    <w:bookmarkStart w:id="24" w:name="what-shipped"/>
    <w:p>
      <w:pPr>
        <w:pStyle w:val="Heading2"/>
      </w:pPr>
      <w:r>
        <w:t xml:space="preserve">📡 WHAT SHIPPED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Antigravity Agent Teams:</w:t>
      </w:r>
      <w:r>
        <w:t xml:space="preserve"> </w:t>
      </w:r>
      <w:r>
        <w:t xml:space="preserve">run</w:t>
      </w:r>
      <w:r>
        <w:t xml:space="preserve"> </w:t>
      </w:r>
      <w:r>
        <w:rPr>
          <w:rStyle w:val="VerbatimChar"/>
        </w:rPr>
        <w:t xml:space="preserve">/teamwork-preview</w:t>
      </w:r>
      <w:r>
        <w:t xml:space="preserve"> </w:t>
      </w:r>
      <w:r>
        <w:t xml:space="preserve">to create specialized subagents that coordinate in the background to plan, build, and verify complex engineering work in parallel. [6]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Claude Code Artifacts:</w:t>
      </w:r>
      <w:r>
        <w:t xml:space="preserve"> </w:t>
      </w:r>
      <w:r>
        <w:t xml:space="preserve">artifacts now support public sharing, multiplayer editing, and creation with Claude Tag. [7]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Loopany platform:</w:t>
      </w:r>
      <w:r>
        <w:t xml:space="preserve"> </w:t>
      </w:r>
      <w:r>
        <w:t xml:space="preserve">SuperDesign open-sourced its internal loop-management tool, which centralizes contracts, state, logs, triggers, and periodic</w:t>
      </w:r>
      <w:r>
        <w:t xml:space="preserve"> </w:t>
      </w:r>
      <w:r>
        <w:t xml:space="preserve">“</w:t>
      </w:r>
      <w:r>
        <w:t xml:space="preserve">evolve</w:t>
      </w:r>
      <w:r>
        <w:t xml:space="preserve">”</w:t>
      </w:r>
      <w:r>
        <w:t xml:space="preserve"> </w:t>
      </w:r>
      <w:r>
        <w:t xml:space="preserve">runs. Its templates include documentation maintenance, React Doctor, and tech-debt cleanup.</w:t>
      </w:r>
      <w:r>
        <w:t xml:space="preserve"> </w:t>
      </w:r>
      <w:hyperlink r:id="rId22">
        <w:r>
          <w:rPr>
            <w:rStyle w:val="Hyperlink"/>
          </w:rPr>
          <w:t xml:space="preserve">Repo</w:t>
        </w:r>
      </w:hyperlink>
      <w:r>
        <w:t xml:space="preserve"> </w:t>
      </w:r>
      <w:r>
        <w:t xml:space="preserve">[2, 1]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Deep Agents Code on NVIDIA NemoClaw:</w:t>
      </w:r>
      <w:r>
        <w:t xml:space="preserve"> </w:t>
      </w:r>
      <w:r>
        <w:t xml:space="preserve">LangChain says a single command deploys Deep Agents Code as a governed blueprint using Nemotron 3 Ultra, while retaining control of source, model, and audit trail.</w:t>
      </w:r>
      <w:r>
        <w:t xml:space="preserve"> </w:t>
      </w:r>
      <w:hyperlink r:id="rId23">
        <w:r>
          <w:rPr>
            <w:rStyle w:val="Hyperlink"/>
          </w:rPr>
          <w:t xml:space="preserve">Details</w:t>
        </w:r>
      </w:hyperlink>
      <w:r>
        <w:t xml:space="preserve"> </w:t>
      </w:r>
      <w:r>
        <w:t xml:space="preserve">[8]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Field signal, not a benchmark:</w:t>
      </w:r>
      <w:r>
        <w:t xml:space="preserve"> </w:t>
      </w:r>
      <w:r>
        <w:t xml:space="preserve">Simon Willison’s</w:t>
      </w:r>
      <w:r>
        <w:t xml:space="preserve"> </w:t>
      </w:r>
      <w:r>
        <w:rPr>
          <w:rStyle w:val="VerbatimChar"/>
        </w:rPr>
        <w:t xml:space="preserve">sqlite-utils</w:t>
      </w:r>
      <w:r>
        <w:t xml:space="preserve"> </w:t>
      </w:r>
      <w:r>
        <w:t xml:space="preserve">4.0rc2 was</w:t>
      </w:r>
      <w:r>
        <w:t xml:space="preserve"> </w:t>
      </w:r>
      <w:r>
        <w:t xml:space="preserve">“</w:t>
      </w:r>
      <w:r>
        <w:t xml:space="preserve">mostly written by Claude Fable</w:t>
      </w:r>
      <w:r>
        <w:t xml:space="preserve">”</w:t>
      </w:r>
      <w:r>
        <w:t xml:space="preserve"> </w:t>
      </w:r>
      <w:r>
        <w:t xml:space="preserve">for about $149.25. [9]</w:t>
      </w:r>
    </w:p>
    <w:bookmarkEnd w:id="24"/>
    <w:bookmarkStart w:id="43" w:name="go-deeper"/>
    <w:p>
      <w:pPr>
        <w:pStyle w:val="Heading2"/>
      </w:pPr>
      <w:r>
        <w:t xml:space="preserve">🎬 GO DEEPER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5:05–7:21 — Peter Steinberger on context-aware auto-review.</w:t>
      </w:r>
      <w:r>
        <w:t xml:space="preserve"> </w:t>
      </w:r>
      <w:r>
        <w:t xml:space="preserve">Watch the implementation detail that matters: run a separate review, but feed the result back to the agent that authored the change so it can judge feedback against the real constraints.</w:t>
      </w:r>
    </w:p>
    <w:p>
      <w:pPr>
        <w:pStyle w:val="FirstParagraph"/>
      </w:pPr>
      <w:hyperlink r:id="rId28">
        <w:r>
          <w:drawing>
            <wp:inline>
              <wp:extent cx="5334000" cy="4000500"/>
              <wp:effectExtent b="0" l="0" r="0" t="0"/>
              <wp:docPr descr="[한영자막] OpenClaw 창시자 Peter Steinberger가 AI 에이전트를 굴리는 방법" title="" id="26" name="Picture"/>
              <a:graphic>
                <a:graphicData uri="http://schemas.openxmlformats.org/drawingml/2006/picture">
                  <pic:pic>
                    <pic:nvPicPr>
                      <pic:cNvPr descr="https://img.youtube.com/vi/CRmkxkzrFUA/hqdefault.jpg" id="27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5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[한영자막] OpenClaw 창시자 Peter Steinberger가 AI 에이전트를 굴리는 방법 (5:05)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7:56–9:34 — Jason Zhou on the three-role loop.</w:t>
      </w:r>
      <w:r>
        <w:t xml:space="preserve"> </w:t>
      </w:r>
      <w:r>
        <w:t xml:space="preserve">A concise production pattern: an orchestrator plans, isolated worktree executors run in parallel, and a verifier attaches test evidence for a human to inspect.</w:t>
      </w:r>
    </w:p>
    <w:p>
      <w:pPr>
        <w:pStyle w:val="FirstParagraph"/>
      </w:pPr>
      <w:hyperlink r:id="rId32">
        <w:r>
          <w:drawing>
            <wp:inline>
              <wp:extent cx="5334000" cy="4000500"/>
              <wp:effectExtent b="0" l="0" r="0" t="0"/>
              <wp:docPr descr="What I learnt after running loops for 1 month???" title="" id="30" name="Picture"/>
              <a:graphic>
                <a:graphicData uri="http://schemas.openxmlformats.org/drawingml/2006/picture">
                  <pic:pic>
                    <pic:nvPicPr>
                      <pic:cNvPr descr="https://img.youtube.com/vi/JQ_We_ztxrI/hqdefault.jpg" id="31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9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What I learnt after running loops for 1 month??? (7:56)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Study the Loopany repo.</w:t>
      </w:r>
      <w:r>
        <w:t xml:space="preserve"> </w:t>
      </w:r>
      <w:r>
        <w:t xml:space="preserve">Its useful contribution is not another agent wrapper—it makes the contract, trigger, state, logs, and iterative improvement cycle first-class artifacts.</w:t>
      </w:r>
      <w:r>
        <w:t xml:space="preserve"> </w:t>
      </w:r>
      <w:hyperlink r:id="rId22">
        <w:r>
          <w:rPr>
            <w:rStyle w:val="Hyperlink"/>
          </w:rPr>
          <w:t xml:space="preserve">Open the repo</w:t>
        </w:r>
      </w:hyperlink>
      <w:r>
        <w:t xml:space="preserve"> </w:t>
      </w:r>
      <w:r>
        <w:t xml:space="preserve">[2, 1]</w:t>
      </w:r>
    </w:p>
    <w:p>
      <w:pPr>
        <w:pStyle w:val="FirstParagraph"/>
      </w:pPr>
      <w:r>
        <w:rPr>
          <w:iCs/>
          <w:i/>
        </w:rPr>
        <w:t xml:space="preserve">Editorial take: agent autonomy is earned through explicit boundaries, durable state, and verifiable evidence—not by indiscriminately adding more agents.</w:t>
      </w:r>
      <w:r>
        <w:t xml:space="preserve"> </w:t>
      </w:r>
      <w:r>
        <w:t xml:space="preserve">[1]</w:t>
      </w:r>
    </w:p>
    <w:p>
      <w:r>
        <w:pict>
          <v:rect style="width:0;height:1.5pt" o:hralign="center" o:hrstd="t" o:hr="t"/>
        </w:pict>
      </w:r>
    </w:p>
    <w:bookmarkStart w:id="42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6"/>
        </w:numPr>
        <w:pStyle w:val="Compact"/>
      </w:pPr>
      <w:hyperlink r:id="rId33">
        <w:r>
          <w:rPr>
            <w:rStyle w:val="Hyperlink"/>
          </w:rPr>
          <w:t xml:space="preserve">What I learnt after running loops for 1 month???</w:t>
        </w:r>
      </w:hyperlink>
    </w:p>
    <w:p>
      <w:pPr>
        <w:numPr>
          <w:ilvl w:val="0"/>
          <w:numId w:val="1006"/>
        </w:numPr>
        <w:pStyle w:val="Compact"/>
      </w:pPr>
      <w:hyperlink r:id="rId3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@jasonzhou1993</w:t>
        </w:r>
      </w:hyperlink>
    </w:p>
    <w:p>
      <w:pPr>
        <w:numPr>
          <w:ilvl w:val="0"/>
          <w:numId w:val="1006"/>
        </w:numPr>
        <w:pStyle w:val="Compact"/>
      </w:pPr>
      <w:hyperlink r:id="rId35">
        <w:r>
          <w:rPr>
            <w:rStyle w:val="Hyperlink"/>
          </w:rPr>
          <w:t xml:space="preserve">[한영자막] OpenClaw 창시자 Peter Steinberger가 AI 에이전트를 굴리는 방법</w:t>
        </w:r>
      </w:hyperlink>
    </w:p>
    <w:p>
      <w:pPr>
        <w:numPr>
          <w:ilvl w:val="0"/>
          <w:numId w:val="1006"/>
        </w:numPr>
        <w:pStyle w:val="Compact"/>
      </w:pPr>
      <w:hyperlink r:id="rId36">
        <w:r>
          <w:rPr>
            <w:rStyle w:val="Hyperlink"/>
          </w:rPr>
          <w:t xml:space="preserve">This is absolute chaos…</w:t>
        </w:r>
      </w:hyperlink>
    </w:p>
    <w:p>
      <w:pPr>
        <w:numPr>
          <w:ilvl w:val="0"/>
          <w:numId w:val="1006"/>
        </w:numPr>
        <w:pStyle w:val="Compact"/>
      </w:pPr>
      <w:hyperlink r:id="rId37">
        <w:r>
          <w:rPr>
            <w:rStyle w:val="Hyperlink"/>
          </w:rPr>
          <w:t xml:space="preserve">I can’t believe they released this</w:t>
        </w:r>
      </w:hyperlink>
    </w:p>
    <w:p>
      <w:pPr>
        <w:numPr>
          <w:ilvl w:val="0"/>
          <w:numId w:val="1006"/>
        </w:numPr>
        <w:pStyle w:val="Compact"/>
      </w:pPr>
      <w:hyperlink r:id="rId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@antigravity</w:t>
        </w:r>
      </w:hyperlink>
    </w:p>
    <w:p>
      <w:pPr>
        <w:numPr>
          <w:ilvl w:val="0"/>
          <w:numId w:val="1006"/>
        </w:numPr>
        <w:pStyle w:val="Compact"/>
      </w:pPr>
      <w:hyperlink r:id="rId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@ClaudeDevs</w:t>
        </w:r>
      </w:hyperlink>
    </w:p>
    <w:p>
      <w:pPr>
        <w:numPr>
          <w:ilvl w:val="0"/>
          <w:numId w:val="1006"/>
        </w:numPr>
        <w:pStyle w:val="Compact"/>
      </w:pPr>
      <w:hyperlink r:id="rId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@LangChain</w:t>
        </w:r>
      </w:hyperlink>
    </w:p>
    <w:p>
      <w:pPr>
        <w:numPr>
          <w:ilvl w:val="0"/>
          <w:numId w:val="1006"/>
        </w:numPr>
        <w:pStyle w:val="Compact"/>
      </w:pPr>
      <w:hyperlink r:id="rId41">
        <w:r>
          <w:rPr>
            <w:rStyle w:val="Hyperlink"/>
          </w:rPr>
          <w:t xml:space="preserve">datasette code-frequency chart on GitHub</w:t>
        </w:r>
      </w:hyperlink>
    </w:p>
    <w:bookmarkEnd w:id="42"/>
    <w:bookmarkEnd w:id="43"/>
    <w:bookmarkEnd w:id="4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5" Target="media/rId25.jpg" /><Relationship Type="http://schemas.openxmlformats.org/officeDocument/2006/relationships/image" Id="rId29" Target="media/rId29.jpg" /><Relationship Type="http://schemas.openxmlformats.org/officeDocument/2006/relationships/hyperlink" Id="rId22" Target="https://github.com/superdesigndev/loopany-platform" TargetMode="External" /><Relationship Type="http://schemas.openxmlformats.org/officeDocument/2006/relationships/hyperlink" Id="rId41" Target="https://simonwillison.net/2026/Jul/13/datasette-code-frequency" TargetMode="External" /><Relationship Type="http://schemas.openxmlformats.org/officeDocument/2006/relationships/hyperlink" Id="rId23" Target="https://www.langchain.com/blog/deep-agents-code-on-nemoclaw-a-governed-blueprint-for-your-most-sensitive-code" TargetMode="External" /><Relationship Type="http://schemas.openxmlformats.org/officeDocument/2006/relationships/hyperlink" Id="rId35" Target="https://www.youtube.com/watch?v=CRmkxkzrFUA" TargetMode="External" /><Relationship Type="http://schemas.openxmlformats.org/officeDocument/2006/relationships/hyperlink" Id="rId33" Target="https://www.youtube.com/watch?v=JQ_We_ztxrI" TargetMode="External" /><Relationship Type="http://schemas.openxmlformats.org/officeDocument/2006/relationships/hyperlink" Id="rId36" Target="https://www.youtube.com/watch?v=sKmrLtB47WA" TargetMode="External" /><Relationship Type="http://schemas.openxmlformats.org/officeDocument/2006/relationships/hyperlink" Id="rId37" Target="https://www.youtube.com/watch?v=t8hfOyF4ehw" TargetMode="External" /><Relationship Type="http://schemas.openxmlformats.org/officeDocument/2006/relationships/hyperlink" Id="rId39" Target="https://x.com/ClaudeDevs/status/2076789349145092230" TargetMode="External" /><Relationship Type="http://schemas.openxmlformats.org/officeDocument/2006/relationships/hyperlink" Id="rId40" Target="https://x.com/LangChain/status/2076715584092270685" TargetMode="External" /><Relationship Type="http://schemas.openxmlformats.org/officeDocument/2006/relationships/hyperlink" Id="rId38" Target="https://x.com/antigravity/status/2076720528937611363" TargetMode="External" /><Relationship Type="http://schemas.openxmlformats.org/officeDocument/2006/relationships/hyperlink" Id="rId34" Target="https://x.com/jasonzhou1993/status/2076626834561925183" TargetMode="External" /><Relationship Type="http://schemas.openxmlformats.org/officeDocument/2006/relationships/hyperlink" Id="rId28" Target="https://youtube.com/watch?v=CRmkxkzrFUA&amp;t=305" TargetMode="External" /><Relationship Type="http://schemas.openxmlformats.org/officeDocument/2006/relationships/hyperlink" Id="rId32" Target="https://youtube.com/watch?v=JQ_We_ztxrI&amp;t=476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s://github.com/superdesigndev/loopany-platform" TargetMode="External" /><Relationship Type="http://schemas.openxmlformats.org/officeDocument/2006/relationships/hyperlink" Id="rId41" Target="https://simonwillison.net/2026/Jul/13/datasette-code-frequency" TargetMode="External" /><Relationship Type="http://schemas.openxmlformats.org/officeDocument/2006/relationships/hyperlink" Id="rId23" Target="https://www.langchain.com/blog/deep-agents-code-on-nemoclaw-a-governed-blueprint-for-your-most-sensitive-code" TargetMode="External" /><Relationship Type="http://schemas.openxmlformats.org/officeDocument/2006/relationships/hyperlink" Id="rId35" Target="https://www.youtube.com/watch?v=CRmkxkzrFUA" TargetMode="External" /><Relationship Type="http://schemas.openxmlformats.org/officeDocument/2006/relationships/hyperlink" Id="rId33" Target="https://www.youtube.com/watch?v=JQ_We_ztxrI" TargetMode="External" /><Relationship Type="http://schemas.openxmlformats.org/officeDocument/2006/relationships/hyperlink" Id="rId36" Target="https://www.youtube.com/watch?v=sKmrLtB47WA" TargetMode="External" /><Relationship Type="http://schemas.openxmlformats.org/officeDocument/2006/relationships/hyperlink" Id="rId37" Target="https://www.youtube.com/watch?v=t8hfOyF4ehw" TargetMode="External" /><Relationship Type="http://schemas.openxmlformats.org/officeDocument/2006/relationships/hyperlink" Id="rId39" Target="https://x.com/ClaudeDevs/status/2076789349145092230" TargetMode="External" /><Relationship Type="http://schemas.openxmlformats.org/officeDocument/2006/relationships/hyperlink" Id="rId40" Target="https://x.com/LangChain/status/2076715584092270685" TargetMode="External" /><Relationship Type="http://schemas.openxmlformats.org/officeDocument/2006/relationships/hyperlink" Id="rId38" Target="https://x.com/antigravity/status/2076720528937611363" TargetMode="External" /><Relationship Type="http://schemas.openxmlformats.org/officeDocument/2006/relationships/hyperlink" Id="rId34" Target="https://x.com/jasonzhou1993/status/2076626834561925183" TargetMode="External" /><Relationship Type="http://schemas.openxmlformats.org/officeDocument/2006/relationships/hyperlink" Id="rId28" Target="https://youtube.com/watch?v=CRmkxkzrFUA&amp;t=305" TargetMode="External" /><Relationship Type="http://schemas.openxmlformats.org/officeDocument/2006/relationships/hyperlink" Id="rId32" Target="https://youtube.com/watch?v=JQ_We_ztxrI&amp;t=476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Coding-Agent Loops Need Contracts, Not Just Prompts</dc:title>
  <dc:creator>Coding Agents Alpha Tracker</dc:creator>
  <cp:keywords/>
  <dcterms:created xsi:type="dcterms:W3CDTF">2026-07-14T21:30:42Z</dcterms:created>
  <dcterms:modified xsi:type="dcterms:W3CDTF">2026-07-14T21:30:42Z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2026-07-14</vt:lpwstr>
  </property>
</Properties>
</file>