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Are Becoming Maintainers, Not Just Generators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2026-08-04</w:t>
      </w:r>
    </w:p>
    <w:bookmarkStart w:id="45" w:name="Xab4848816b11c6ebd1d3b9db151576b53a57428"/>
    <w:p>
      <w:pPr>
        <w:pStyle w:val="Heading1"/>
      </w:pPr>
      <w:r>
        <w:t xml:space="preserve">Coding Agents Are Becoming Maintainers, Not Just Generators</w:t>
      </w:r>
    </w:p>
    <w:p>
      <w:pPr>
        <w:pStyle w:val="FirstParagraph"/>
      </w:pPr>
      <w:r>
        <w:rPr>
          <w:iCs/>
          <w:i/>
        </w:rPr>
        <w:t xml:space="preserve">By Coding Agents Alpha Tracker • August 4, 2026</w:t>
      </w:r>
    </w:p>
    <w:p>
      <w:pPr>
        <w:pStyle w:val="BodyText"/>
      </w:pPr>
      <w:r>
        <w:t xml:space="preserve">The sharpest current signal is a shift from one-shot code generation toward agent-run verification, friction capture, and scheduled maintenance, with Cursor integrations and model-cost and upgrade changes to act on.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t xml:space="preserve">The alpha is shifting from</w:t>
      </w:r>
      <w:r>
        <w:t xml:space="preserve"> </w:t>
      </w:r>
      <w:r>
        <w:t xml:space="preserve">“</w:t>
      </w:r>
      <w:r>
        <w:t xml:space="preserve">ask the agent to write code</w:t>
      </w:r>
      <w:r>
        <w:t xml:space="preserve">”</w:t>
      </w:r>
      <w:r>
        <w:t xml:space="preserve"> </w:t>
      </w:r>
      <w:r>
        <w:t xml:space="preserve">to</w:t>
      </w:r>
      <w:r>
        <w:t xml:space="preserve"> </w:t>
      </w:r>
      <w:r>
        <w:t xml:space="preserve">“</w:t>
      </w:r>
      <w:r>
        <w:t xml:space="preserve">give it a standing verification lane.</w:t>
      </w:r>
      <w:r>
        <w:t xml:space="preserve">”</w:t>
      </w:r>
      <w:r>
        <w:t xml:space="preserve"> </w:t>
      </w:r>
      <w:r>
        <w:t xml:space="preserve">Theo’s review of Sashiko describes a self-contained Linux-kernel review agent that ingests mailing-list or local-git patches; Sashiko’s reported test found 53.6% of bugs in the unfiltered last 1,000 upstream commits with fix tags using Gemini 3.1 Pro, while the review notes that its output is probabilistic. [1] Theo’s boundary is the useful one: use AI to review existing code, build test tooling, and write throwaway tests, but keep human review before merge.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Run an AI verification lane before human merge.</w:t>
      </w:r>
      <w:r>
        <w:t xml:space="preserve"> </w:t>
      </w:r>
      <w:r>
        <w:t xml:space="preserve">For each PR, have the agent review the diff, generate targeted or throwaway tests for assumptions, run them, and return a fix list; re-run after changes, then read the final code yourself. Theo describes patch bots giving submitters feedback before a human maintainer would realistically read the change, with failed checks telling the maintainer to defer review while the submitter iterates.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Clear compile friction before asking for a fix.</w:t>
      </w:r>
      <w:r>
        <w:t xml:space="preserve"> </w:t>
      </w:r>
      <w:r>
        <w:t xml:space="preserve">Start with Simon Willison’s prompts:</w:t>
      </w:r>
      <w:r>
        <w:t xml:space="preserve"> </w:t>
      </w:r>
      <w:r>
        <w:rPr>
          <w:rStyle w:val="VerbatimChar"/>
        </w:rPr>
        <w:t xml:space="preserve">Clone x/y from GitHub and tell me how Z works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checkout and build X</w:t>
      </w:r>
      <w:r>
        <w:t xml:space="preserve"> </w:t>
      </w:r>
      <w:r>
        <w:t xml:space="preserve">and come back ten minutes later. He says this makes codebase exploration routine and turns compilation into a zero-time investment;</w:t>
      </w:r>
      <w:r>
        <w:t xml:space="preserve"> </w:t>
      </w:r>
      <w:r>
        <w:t xml:space="preserve">@mitsuhiko</w:t>
      </w:r>
      <w:r>
        <w:t xml:space="preserve"> </w:t>
      </w:r>
      <w:r>
        <w:t xml:space="preserve">reports serious progress on a stale serde issue in under four hours versus a month previously, while calling the result</w:t>
      </w:r>
      <w:r>
        <w:t xml:space="preserve"> </w:t>
      </w:r>
      <w:r>
        <w:t xml:space="preserve">“</w:t>
      </w:r>
      <w:r>
        <w:t xml:space="preserve">slop.</w:t>
      </w:r>
      <w:r>
        <w:t xml:space="preserve">”</w:t>
      </w:r>
      <w:r>
        <w:t xml:space="preserve"> </w:t>
      </w:r>
      <w:r>
        <w:t xml:space="preserve">[2, 3] The branch targeted issues he had opened almost eight years earlier.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Automate fork upkeep with a verify-before-replace loop.</w:t>
      </w:r>
      <w:r>
        <w:t xml:space="preserve"> </w:t>
      </w:r>
      <w:r>
        <w:t xml:space="preserve">Use David Crawshaw’s exact prompt:</w:t>
      </w:r>
    </w:p>
    <w:p>
      <w:pPr>
        <w:numPr>
          <w:ilvl w:val="0"/>
          <w:numId w:val="1000"/>
        </w:numPr>
        <w:pStyle w:val="SourceCode"/>
      </w:pPr>
      <w:r>
        <w:rPr>
          <w:rStyle w:val="VerbatimChar"/>
        </w:rPr>
        <w:t xml:space="preserve">Set up a nightly cron job that executes the prompt: fetch upstream changes to the &lt;software&gt; and rebase all local changes on top of upstream. Check that the software works as intended and replace the current version.</w:t>
      </w:r>
    </w:p>
    <w:p>
      <w:pPr>
        <w:numPr>
          <w:ilvl w:val="0"/>
          <w:numId w:val="1000"/>
        </w:numPr>
      </w:pPr>
      <w:r>
        <w:t xml:space="preserve">Simon quotes it as a pattern for open-source devtools; the critical clause is</w:t>
      </w:r>
      <w:r>
        <w:t xml:space="preserve"> </w:t>
      </w:r>
      <w:r>
        <w:t xml:space="preserve">“</w:t>
      </w:r>
      <w:r>
        <w:t xml:space="preserve">Check that the software works as intended</w:t>
      </w:r>
      <w:r>
        <w:t xml:space="preserve">”</w:t>
      </w:r>
      <w:r>
        <w:t xml:space="preserve"> </w:t>
      </w:r>
      <w:r>
        <w:t xml:space="preserve">before replacement. [5]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Measure your agent’s baseline context overhead.</w:t>
      </w:r>
      <w:r>
        <w:t xml:space="preserve"> </w:t>
      </w:r>
      <w:r>
        <w:t xml:space="preserve">Send</w:t>
      </w:r>
      <w:r>
        <w:t xml:space="preserve"> </w:t>
      </w:r>
      <w:r>
        <w:rPr>
          <w:rStyle w:val="VerbatimChar"/>
        </w:rPr>
        <w:t xml:space="preserve">Reply with "hi"</w:t>
      </w:r>
      <w:r>
        <w:t xml:space="preserve"> </w:t>
      </w:r>
      <w:r>
        <w:t xml:space="preserve">before a real task and inspect the context panel. Kent C. Dodds’ example shows 8% overall usage—about 20.8K of 256K tokens—with system prompt, tools, rules, skills, MCP, subagents, and conversation broken out. Use that baseline to trim global instructions or integrations before a long run. [6]</w:t>
      </w:r>
    </w:p>
    <w:bookmarkEnd w:id="21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Cursor + Google Workspace plugins.</w:t>
      </w:r>
      <w:r>
        <w:t xml:space="preserve"> </w:t>
      </w:r>
      <w:r>
        <w:t xml:space="preserve">Cursor’s official changelog says coding agents can read, write, and act across Gmail, Drive, Calendar, Docs, and Sheets; available actions include searching and drafting mail, updating calendar events and finding free time, and editing Docs and Sheets. Install from the Marketplace or Cursor’s Customize page.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Cursor cloud-agent efficiency update.</w:t>
      </w:r>
      <w:r>
        <w:t xml:space="preserve"> </w:t>
      </w:r>
      <w:r>
        <w:t xml:space="preserve">Cursor says cloud agents are now 20–30% more token-efficient and 80% more efficient on computer-use runs after improvements to MCPs, skills, and computer use. Treat those as vendor-reported numbers, but they directly target longer delegated runs staying within budget. [8]</w:t>
      </w:r>
    </w:p>
    <w:p>
      <w:pPr>
        <w:numPr>
          <w:ilvl w:val="0"/>
          <w:numId w:val="1002"/>
        </w:numPr>
      </w:pPr>
      <w:hyperlink r:id="rId22">
        <w:r>
          <w:rPr>
            <w:rStyle w:val="Hyperlink"/>
            <w:bCs/>
            <w:b/>
          </w:rPr>
          <w:t xml:space="preserve">Frog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new automated friction logger turns agent papercuts that would otherwise be silently worked around into tracked issues automatically. The useful pattern is simple: make the workaround produce backlog instead of disappearing. [9]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Qwen 3.8 Max is a cheap open-weight coding-agent candidate.</w:t>
      </w:r>
      <w:r>
        <w:t xml:space="preserve"> </w:t>
      </w:r>
      <w:r>
        <w:t xml:space="preserve">Matthew Berman describes the model as 2.4T parameters and relays a Terminal Bench score of 86.6 versus Fable’s 84.6, just under GPT-5.6 Sol; he also warns that benchmark numbers can be gamed and may not generalize. [10] OpenRouter pricing is reported at $2/$6 per million input/output, versus $5/$30 for GPT-5.6 Sol and $10/$50 for Fable—but Qwen had not yet been tested on Artificial Analysis’s task-cost benchmark, so test per-task cost rather than routing on token price alone. [10]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Model-upgrade regression signal.</w:t>
      </w:r>
      <w:r>
        <w:t xml:space="preserve"> </w:t>
      </w:r>
      <w:r>
        <w:t xml:space="preserve">Steve Yegge says Gas Town worked brilliantly through Opus 4.6 but</w:t>
      </w:r>
      <w:r>
        <w:t xml:space="preserve"> </w:t>
      </w:r>
      <w:r>
        <w:t xml:space="preserve">“</w:t>
      </w:r>
      <w:r>
        <w:t xml:space="preserve">fell apart at the seams</w:t>
      </w:r>
      <w:r>
        <w:t xml:space="preserve">”</w:t>
      </w:r>
      <w:r>
        <w:t xml:space="preserve"> </w:t>
      </w:r>
      <w:r>
        <w:t xml:space="preserve">with Opus 4.7’s</w:t>
      </w:r>
      <w:r>
        <w:t xml:space="preserve"> </w:t>
      </w:r>
      <w:r>
        <w:t xml:space="preserve">“</w:t>
      </w:r>
      <w:r>
        <w:t xml:space="preserve">just two more things</w:t>
      </w:r>
      <w:r>
        <w:t xml:space="preserve">”</w:t>
      </w:r>
      <w:r>
        <w:t xml:space="preserve"> </w:t>
      </w:r>
      <w:r>
        <w:t xml:space="preserve">tic, which prevented convergence and left it</w:t>
      </w:r>
      <w:r>
        <w:t xml:space="preserve"> </w:t>
      </w:r>
      <w:r>
        <w:t xml:space="preserve">“</w:t>
      </w:r>
      <w:r>
        <w:t xml:space="preserve">effectively burned down.</w:t>
      </w:r>
      <w:r>
        <w:t xml:space="preserve">”</w:t>
      </w:r>
      <w:r>
        <w:t xml:space="preserve"> </w:t>
      </w:r>
      <w:r>
        <w:t xml:space="preserve">Pin model versions and run a canary workload before upgrading agent harnesses. [11]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Synara licensing incident.</w:t>
      </w:r>
      <w:r>
        <w:t xml:space="preserve"> </w:t>
      </w:r>
      <w:r>
        <w:t xml:space="preserve">Theo says Emanuele used Codex to auto-clone T3 Code’s features while claiming Synara was built</w:t>
      </w:r>
      <w:r>
        <w:t xml:space="preserve"> </w:t>
      </w:r>
      <w:r>
        <w:t xml:space="preserve">“</w:t>
      </w:r>
      <w:r>
        <w:t xml:space="preserve">from scratch</w:t>
      </w:r>
      <w:r>
        <w:t xml:space="preserve">”</w:t>
      </w:r>
      <w:r>
        <w:t xml:space="preserve">; Emanuele apologized for changing the MIT license, said he had not understood its importance, and promised to restore it. [12, 13] Make license preservation and fork provenance acceptance checks for agent-generated projects.</w:t>
      </w:r>
    </w:p>
    <w:bookmarkEnd w:id="23"/>
    <w:bookmarkStart w:id="44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Podcast clip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The Inference Engineering Masterclass</w:t>
        </w:r>
      </w:hyperlink>
      <w:r>
        <w:rPr>
          <w:bCs/>
          <w:b/>
        </w:rPr>
        <w:t xml:space="preserve">, 00:01:26–00:05:40.</w:t>
      </w:r>
      <w:r>
        <w:t xml:space="preserve"> </w:t>
      </w:r>
      <w:r>
        <w:t xml:space="preserve">Philip Kiely and Ali Taha walk through cache-aware routing for 200K-token coding or multi-turn-agent requests, disaggregated prefill/decode, traffic-specific speculative decoding, and when high-volume workloads justify dedicated deployments. [14]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Video clip/project study —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Sashiko walkthrough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Focus on the Linux-kernel-specific prompt and protocol, mailing-list/local-git ingestion, and the</w:t>
      </w:r>
      <w:r>
        <w:t xml:space="preserve"> </w:t>
      </w:r>
      <w:r>
        <w:t xml:space="preserve">“</w:t>
      </w:r>
      <w:r>
        <w:t xml:space="preserve">AI review before human review</w:t>
      </w:r>
      <w:r>
        <w:t xml:space="preserve">”</w:t>
      </w:r>
      <w:r>
        <w:t xml:space="preserve"> </w:t>
      </w:r>
      <w:r>
        <w:t xml:space="preserve">loop; it is a concrete design to borrow rather than another one-shot coding demo. [1]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Linus is so based for this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XFSwfwiM8nk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Linus is so based for this (2:44)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Essay/project study —</w:t>
      </w:r>
      <w:r>
        <w:rPr>
          <w:bCs/>
          <w:b/>
        </w:rPr>
        <w:t xml:space="preserve"> </w:t>
      </w:r>
      <w:hyperlink r:id="rId30">
        <w:r>
          <w:rPr>
            <w:rStyle w:val="Hyperlink"/>
            <w:bCs/>
            <w:b/>
          </w:rPr>
          <w:t xml:space="preserve">Gas Town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and</w:t>
      </w:r>
      <w:r>
        <w:rPr>
          <w:bCs/>
          <w:b/>
        </w:rPr>
        <w:t xml:space="preserve"> </w:t>
      </w:r>
      <w:hyperlink r:id="rId31">
        <w:r>
          <w:rPr>
            <w:rStyle w:val="Hyperlink"/>
            <w:bCs/>
            <w:b/>
          </w:rPr>
          <w:t xml:space="preserve">The Shape of Things to Come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Study the failure mode: a harness can be operationally sound on one model version and non-convergent on the next, so upgrade tests need to measure behavior, not just API compatibility. [11]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useful agent loop is now</w:t>
      </w:r>
      <w:r>
        <w:t xml:space="preserve"> </w:t>
      </w:r>
      <w:r>
        <w:rPr>
          <w:rStyle w:val="VerbatimChar"/>
        </w:rPr>
        <w:t xml:space="preserve">delegate → verify → capture friction → maintain</w:t>
      </w:r>
      <w:r>
        <w:t xml:space="preserve">; model upgrades and open-source provenance belong inside that control loop, not after it. [1, 9, 11, 13]</w:t>
      </w:r>
    </w:p>
    <w:p>
      <w:r>
        <w:pict>
          <v:rect style="width:0;height:1.5pt" o:hralign="center" o:hrstd="t" o:hr="t"/>
        </w:pict>
      </w:r>
    </w:p>
    <w:bookmarkStart w:id="4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Linus is so based for this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Devtools must be open source (exe.dev)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Quoting David Crawshaw’s prompt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Google Workspace Plugins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2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@wevm_dev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Open-source is WINNING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Quoting Steve Yegge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@emanueledpt</w:t>
        </w:r>
      </w:hyperlink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The Inference Engineering Masterclass — Philip Kiely &amp; Ali Taha, Baseten</w:t>
        </w:r>
      </w:hyperlink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hyperlink" Id="rId37" Target="http://cursor.com/changelog/google-workspace-plugins" TargetMode="External" /><Relationship Type="http://schemas.openxmlformats.org/officeDocument/2006/relationships/hyperlink" Id="rId35" Target="https://simonwillison.net/2026/Aug/3/david-crawshaw" TargetMode="External" /><Relationship Type="http://schemas.openxmlformats.org/officeDocument/2006/relationships/hyperlink" Id="rId32" Target="https://simonwillison.net/2026/Aug/3/devtools-must-be-open-source-exedev" TargetMode="External" /><Relationship Type="http://schemas.openxmlformats.org/officeDocument/2006/relationships/hyperlink" Id="rId40" Target="https://simonwillison.net/2026/Aug/4/steve-yegge" TargetMode="External" /><Relationship Type="http://schemas.openxmlformats.org/officeDocument/2006/relationships/hyperlink" Id="rId24" Target="https://www.latent.space/p/inference-eng" TargetMode="External" /><Relationship Type="http://schemas.openxmlformats.org/officeDocument/2006/relationships/hyperlink" Id="rId39" Target="https://www.youtube.com/watch?v=CVlKp9Ld-Zg" TargetMode="External" /><Relationship Type="http://schemas.openxmlformats.org/officeDocument/2006/relationships/hyperlink" Id="rId25" Target="https://www.youtube.com/watch?v=XFSwfwiM8nk" TargetMode="External" /><Relationship Type="http://schemas.openxmlformats.org/officeDocument/2006/relationships/hyperlink" Id="rId38" Target="https://x.com/cursor_ai/status/2084317547608911986" TargetMode="External" /><Relationship Type="http://schemas.openxmlformats.org/officeDocument/2006/relationships/hyperlink" Id="rId42" Target="https://x.com/emanueledpt/status/2084209857792454905" TargetMode="External" /><Relationship Type="http://schemas.openxmlformats.org/officeDocument/2006/relationships/hyperlink" Id="rId36" Target="https://x.com/kentcdodds/status/2084403402273091848" TargetMode="External" /><Relationship Type="http://schemas.openxmlformats.org/officeDocument/2006/relationships/hyperlink" Id="rId34" Target="https://x.com/mitsuhiko/status/2084210870280757316" TargetMode="External" /><Relationship Type="http://schemas.openxmlformats.org/officeDocument/2006/relationships/hyperlink" Id="rId33" Target="https://x.com/mitsuhiko/status/2084217671327842728" TargetMode="External" /><Relationship Type="http://schemas.openxmlformats.org/officeDocument/2006/relationships/hyperlink" Id="rId41" Target="https://x.com/theo/status/2084209358527979938" TargetMode="External" /><Relationship Type="http://schemas.openxmlformats.org/officeDocument/2006/relationships/hyperlink" Id="rId22" Target="https://x.com/wevm_dev/status/2084379511819493842" TargetMode="External" /><Relationship Type="http://schemas.openxmlformats.org/officeDocument/2006/relationships/hyperlink" Id="rId31" Target="https://yegge.ai/essays/the-shape-of-things-to-come/" TargetMode="External" /><Relationship Type="http://schemas.openxmlformats.org/officeDocument/2006/relationships/hyperlink" Id="rId30" Target="https://yegge.ai/gastown.html" TargetMode="External" /><Relationship Type="http://schemas.openxmlformats.org/officeDocument/2006/relationships/hyperlink" Id="rId29" Target="https://youtube.com/watch?v=XFSwfwiM8nk&amp;t=1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://cursor.com/changelog/google-workspace-plugins" TargetMode="External" /><Relationship Type="http://schemas.openxmlformats.org/officeDocument/2006/relationships/hyperlink" Id="rId35" Target="https://simonwillison.net/2026/Aug/3/david-crawshaw" TargetMode="External" /><Relationship Type="http://schemas.openxmlformats.org/officeDocument/2006/relationships/hyperlink" Id="rId32" Target="https://simonwillison.net/2026/Aug/3/devtools-must-be-open-source-exedev" TargetMode="External" /><Relationship Type="http://schemas.openxmlformats.org/officeDocument/2006/relationships/hyperlink" Id="rId40" Target="https://simonwillison.net/2026/Aug/4/steve-yegge" TargetMode="External" /><Relationship Type="http://schemas.openxmlformats.org/officeDocument/2006/relationships/hyperlink" Id="rId24" Target="https://www.latent.space/p/inference-eng" TargetMode="External" /><Relationship Type="http://schemas.openxmlformats.org/officeDocument/2006/relationships/hyperlink" Id="rId39" Target="https://www.youtube.com/watch?v=CVlKp9Ld-Zg" TargetMode="External" /><Relationship Type="http://schemas.openxmlformats.org/officeDocument/2006/relationships/hyperlink" Id="rId25" Target="https://www.youtube.com/watch?v=XFSwfwiM8nk" TargetMode="External" /><Relationship Type="http://schemas.openxmlformats.org/officeDocument/2006/relationships/hyperlink" Id="rId38" Target="https://x.com/cursor_ai/status/2084317547608911986" TargetMode="External" /><Relationship Type="http://schemas.openxmlformats.org/officeDocument/2006/relationships/hyperlink" Id="rId42" Target="https://x.com/emanueledpt/status/2084209857792454905" TargetMode="External" /><Relationship Type="http://schemas.openxmlformats.org/officeDocument/2006/relationships/hyperlink" Id="rId36" Target="https://x.com/kentcdodds/status/2084403402273091848" TargetMode="External" /><Relationship Type="http://schemas.openxmlformats.org/officeDocument/2006/relationships/hyperlink" Id="rId34" Target="https://x.com/mitsuhiko/status/2084210870280757316" TargetMode="External" /><Relationship Type="http://schemas.openxmlformats.org/officeDocument/2006/relationships/hyperlink" Id="rId33" Target="https://x.com/mitsuhiko/status/2084217671327842728" TargetMode="External" /><Relationship Type="http://schemas.openxmlformats.org/officeDocument/2006/relationships/hyperlink" Id="rId41" Target="https://x.com/theo/status/2084209358527979938" TargetMode="External" /><Relationship Type="http://schemas.openxmlformats.org/officeDocument/2006/relationships/hyperlink" Id="rId22" Target="https://x.com/wevm_dev/status/2084379511819493842" TargetMode="External" /><Relationship Type="http://schemas.openxmlformats.org/officeDocument/2006/relationships/hyperlink" Id="rId31" Target="https://yegge.ai/essays/the-shape-of-things-to-come/" TargetMode="External" /><Relationship Type="http://schemas.openxmlformats.org/officeDocument/2006/relationships/hyperlink" Id="rId30" Target="https://yegge.ai/gastown.html" TargetMode="External" /><Relationship Type="http://schemas.openxmlformats.org/officeDocument/2006/relationships/hyperlink" Id="rId29" Target="https://youtube.com/watch?v=XFSwfwiM8nk&amp;t=1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Are Becoming Maintainers, Not Just Generators</dc:title>
  <dc:creator>Coding Agents Alpha Tracker</dc:creator>
  <cp:keywords/>
  <dcterms:created xsi:type="dcterms:W3CDTF">2026-08-04T23:27:56Z</dcterms:created>
  <dcterms:modified xsi:type="dcterms:W3CDTF">2026-08-04T23:27:56Z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2026-08-04</vt:lpwstr>
  </property>
</Properties>
</file>