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1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Coding Agents Are Moving Into Continuous Maintenance</w:t>
      </w:r>
    </w:p>
    <w:p>
      <w:pPr>
        <w:pStyle w:val="Author"/>
      </w:pPr>
      <w:r>
        <w:t xml:space="preserve">Coding Agents Alpha Tracker</w:t>
      </w:r>
    </w:p>
    <w:p>
      <w:pPr>
        <w:pStyle w:val="Date"/>
      </w:pPr>
      <w:r>
        <w:t xml:space="preserve">2026-08-14</w:t>
      </w:r>
    </w:p>
    <w:bookmarkStart w:id="53" w:name="Xeaff9c63751595d54116324400e81730be6d9b9"/>
    <w:p>
      <w:pPr>
        <w:pStyle w:val="Heading1"/>
      </w:pPr>
      <w:r>
        <w:t xml:space="preserve">Coding Agents Are Moving Into Continuous Maintenance</w:t>
      </w:r>
    </w:p>
    <w:p>
      <w:pPr>
        <w:pStyle w:val="FirstParagraph"/>
      </w:pPr>
      <w:r>
        <w:rPr>
          <w:iCs/>
          <w:i/>
        </w:rPr>
        <w:t xml:space="preserve">By Coding Agents Alpha Tracker • August 14, 2026</w:t>
      </w:r>
    </w:p>
    <w:p>
      <w:pPr>
        <w:pStyle w:val="BodyText"/>
      </w:pPr>
      <w:r>
        <w:t xml:space="preserve">Field-tested patterns for turning coding agents into maintenance queues, aligning scope before code, and routing model work with measurable gates.</w:t>
      </w:r>
    </w:p>
    <w:bookmarkStart w:id="20" w:name="top-signal"/>
    <w:p>
      <w:pPr>
        <w:pStyle w:val="Heading2"/>
      </w:pPr>
      <w:r>
        <w:t xml:space="preserve">🔥 TOP SIGNAL</w:t>
      </w:r>
    </w:p>
    <w:p>
      <w:pPr>
        <w:pStyle w:val="FirstParagraph"/>
      </w:pPr>
      <w:r>
        <w:rPr>
          <w:bCs/>
          <w:b/>
        </w:rPr>
        <w:t xml:space="preserve">The highest-alpha workflow today is an agent maintenance queue, not another chat-to-PR demo.</w:t>
      </w:r>
      <w:r>
        <w:t xml:space="preserve"> </w:t>
      </w:r>
      <w:r>
        <w:t xml:space="preserve">Boris Cherny says Claude Tag runs from a Slack channel with daily routines across iOS, Android, Desktop, web, CLI, and Agent SDK: a simulator crash fuzzer, duplicate-abstraction unifier, dead-code remover, and</w:t>
      </w:r>
      <w:r>
        <w:t xml:space="preserve"> </w:t>
      </w:r>
      <w:r>
        <w:t xml:space="preserve">“</w:t>
      </w:r>
      <w:r>
        <w:t xml:space="preserve">abstraction police.</w:t>
      </w:r>
      <w:r>
        <w:t xml:space="preserve">”</w:t>
      </w:r>
      <w:r>
        <w:t xml:space="preserve"> </w:t>
      </w:r>
      <w:r>
        <w:t xml:space="preserve">[1] Over a few weeks, those routines opened 388 PRs; 180 were merged after Claude Code Review plus human review, and failures were fed back into routine tuning. [1]</w:t>
      </w:r>
    </w:p>
    <w:bookmarkEnd w:id="20"/>
    <w:bookmarkStart w:id="21" w:name="try-this"/>
    <w:p>
      <w:pPr>
        <w:pStyle w:val="Heading2"/>
      </w:pPr>
      <w:r>
        <w:t xml:space="preserve">⚡ TRY THIS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Front-load alignment, but batch the human I/O.</w:t>
      </w:r>
      <w:r>
        <w:t xml:space="preserve"> </w:t>
      </w:r>
      <w:r>
        <w:t xml:space="preserve">swyx modified</w:t>
      </w:r>
      <w:r>
        <w:t xml:space="preserve"> </w:t>
      </w:r>
      <w:r>
        <w:rPr>
          <w:rStyle w:val="VerbatimChar"/>
        </w:rPr>
        <w:t xml:space="preserve">/align-me</w:t>
      </w:r>
      <w:r>
        <w:t xml:space="preserve"> </w:t>
      </w:r>
      <w:r>
        <w:t xml:space="preserve">to ask questions in batches rather than round-by-round, looking 2–10 steps ahead; he says it works</w:t>
      </w:r>
      <w:r>
        <w:t xml:space="preserve"> </w:t>
      </w:r>
      <w:r>
        <w:t xml:space="preserve">“</w:t>
      </w:r>
      <w:r>
        <w:t xml:space="preserve">INCREDIBLY</w:t>
      </w:r>
      <w:r>
        <w:t xml:space="preserve">”</w:t>
      </w:r>
      <w:r>
        <w:t xml:space="preserve"> </w:t>
      </w:r>
      <w:r>
        <w:t xml:space="preserve">for design exploration. [2] Theo says Matt Pocock’s</w:t>
      </w:r>
      <w:r>
        <w:t xml:space="preserve"> </w:t>
      </w:r>
      <w:r>
        <w:rPr>
          <w:rStyle w:val="VerbatimChar"/>
        </w:rPr>
        <w:t xml:space="preserve">grill-me</w:t>
      </w:r>
      <w:r>
        <w:t xml:space="preserve"> </w:t>
      </w:r>
      <w:r>
        <w:t xml:space="preserve">skill helps align agents with his intent; in one long session, question 27 exposed the real goal and cut scope by about 90%. [3, 4] Run a batched pre-build interview, then hand the resulting scope to the coding agent. Review the alignment artifact first: Theo says the output can be slop enough to override his</w:t>
      </w:r>
      <w:r>
        <w:t xml:space="preserve"> </w:t>
      </w:r>
      <w:r>
        <w:rPr>
          <w:rStyle w:val="VerbatimChar"/>
        </w:rPr>
        <w:t xml:space="preserve">unslop</w:t>
      </w:r>
      <w:r>
        <w:t xml:space="preserve"> </w:t>
      </w:r>
      <w:r>
        <w:t xml:space="preserve">skill. [5]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Make subagents a fallback, not the default path.</w:t>
      </w:r>
      <w:r>
        <w:t xml:space="preserve"> </w:t>
      </w:r>
      <w:r>
        <w:t xml:space="preserve">Unifi models a subagent as an explicit function call carrying a prompt, model, and reasoning budget; its main agent maps code over rows and waterfalls through cheaper APIs first, invoking the subagent only after those options are exhausted. The economic reason is concrete: 1,000 calls at one cent each costs $10 against a $20 base plan. [6] Build the interface with an explicit model and budget, try deterministic or cheaper routes first, and escalate only on failure.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Add a real planning pass before expensive execution.</w:t>
      </w:r>
      <w:r>
        <w:t xml:space="preserve"> </w:t>
      </w:r>
      <w:r>
        <w:t xml:space="preserve">Connor Heggie says a robust first step moved the needle: pause, brainstorm solution paths and pitfalls, ask clarifying questions, and scout high-recall versus high-precision trajectories before running the full task. [6] Pair that with trace review: Unifi says its 90–95% cost reduction came partly from reducing mass subagents, removing contradictions between system and skill prompts, and eliminating tool calls whose results were not used. [6]</w:t>
      </w:r>
    </w:p>
    <w:bookmarkEnd w:id="21"/>
    <w:bookmarkStart w:id="24" w:name="what-shipped"/>
    <w:p>
      <w:pPr>
        <w:pStyle w:val="Heading2"/>
      </w:pPr>
      <w:r>
        <w:t xml:space="preserve">📡 WHAT SHIPPED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Agents on Rails benchmark.</w:t>
      </w:r>
      <w:r>
        <w:t xml:space="preserve"> </w:t>
      </w:r>
      <w:r>
        <w:t xml:space="preserve">The first report ran 8 models against 21 atomic Rails tasks, with three runs per task covering a bug report, security finding, and feature request. Claude Opus 5 led at 92% solved (58/63); Kimi delivered almost the same accuracy for a little over half the cost. GPT-5.6 Luna was cheapest and fastest at 73% solved, $0.90 for all 63 runs, and a 3.3-minute median; GPT-5.6 Sol was the best combined result at 84%, $0.52, and 5 minutes per run. Treat this as a Rails-specific routing snapshot, not a universal leaderboard. [7]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DeepSeek Harness v0.1</w:t>
      </w:r>
      <w:r>
        <w:t xml:space="preserve"> </w:t>
      </w:r>
      <w:r>
        <w:t xml:space="preserve">entered Developer Preview under the MIT license. Built on Cordis, it treats models, tools, skills, sessions, sandboxes, filesystems, loops, orchestration, and UI as replaceable plugins; the</w:t>
      </w:r>
      <w:r>
        <w:t xml:space="preserve"> </w:t>
      </w:r>
      <w:hyperlink r:id="rId22">
        <w:r>
          <w:rPr>
            <w:rStyle w:val="Hyperlink"/>
          </w:rPr>
          <w:t xml:space="preserve">deepseek-ai/deepseek-harness</w:t>
        </w:r>
      </w:hyperlink>
      <w:r>
        <w:t xml:space="preserve"> </w:t>
      </w:r>
      <w:r>
        <w:t xml:space="preserve">repo is open. [8] A separate post by</w:t>
      </w:r>
      <w:r>
        <w:t xml:space="preserve"> </w:t>
      </w:r>
      <w:r>
        <w:t xml:space="preserve">@eliebakouch</w:t>
      </w:r>
      <w:r>
        <w:t xml:space="preserve"> </w:t>
      </w:r>
      <w:r>
        <w:t xml:space="preserve">claims roughly 20% of the harness’s commits and PRs come from Codex worktrees—an interesting adoption signal to verify, not a benchmark. [9]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Cursor Builds</w:t>
      </w:r>
      <w:r>
        <w:t xml:space="preserve"> </w:t>
      </w:r>
      <w:r>
        <w:t xml:space="preserve">now prepare ready-to-use development environments continuously in the background, with Cursor saying cloud agents start 3× faster and builds add no extra cost. Failed builds never go live; agents continue from the last successful build while the new one is debugged. [10, 11] Cursor says Faire, Headway, and Descript have seen starts fall from minutes to seconds and are increasingly trusting cloud agents with end-to-end tasks. [12]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Grok 4.6 got a useful plan-following test.</w:t>
      </w:r>
      <w:r>
        <w:t xml:space="preserve"> </w:t>
      </w:r>
      <w:r>
        <w:t xml:space="preserve">DHH gave Grok 4.6 Fable’s existing Rust-rewrite plan; with</w:t>
      </w:r>
      <w:r>
        <w:t xml:space="preserve"> </w:t>
      </w:r>
      <w:r>
        <w:t xml:space="preserve">“</w:t>
      </w:r>
      <w:r>
        <w:t xml:space="preserve">a couple of nudges,</w:t>
      </w:r>
      <w:r>
        <w:t xml:space="preserve">”</w:t>
      </w:r>
      <w:r>
        <w:t xml:space="preserve"> </w:t>
      </w:r>
      <w:r>
        <w:t xml:space="preserve">it repeated the work in 1 hour 24 minutes using 8.6M tokens at about $55—roughly one-tenth of Fable’s implementation cost. [13] The important caveat is that Grok did not plan the project from scratch, so this is evidence about execution and cost, not autonomous end-to-end planning. [14]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Gemini 3.7 Flash</w:t>
      </w:r>
      <w:r>
        <w:t xml:space="preserve"> </w:t>
      </w:r>
      <w:r>
        <w:t xml:space="preserve">is available in the API, AI Studio, Antigravity, and more; Google’s announcement says it is 50% cheaper than 3.6 Flash through year-end and gained intelligence in roughly three weeks. [15] Google DeepMind claims gains in debugging and issue resolution, web layouts with fewer prompts, and real-world business workflows. [16] Those are vendor claims; the Rails report above is the more useful independent comparison signal for coding-agent routing.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AgentCookie</w:t>
      </w:r>
      <w:r>
        <w:t xml:space="preserve"> </w:t>
      </w:r>
      <w:r>
        <w:t xml:space="preserve">is a small open-source fix for a recurring cloud-agent failure mode: it syncs Chrome cookies from a Mac to Grok Bot in the cloud using Tailscale so the agent does not get logged out. Repo:</w:t>
      </w:r>
      <w:r>
        <w:t xml:space="preserve"> </w:t>
      </w:r>
      <w:hyperlink r:id="rId23">
        <w:r>
          <w:rPr>
            <w:rStyle w:val="Hyperlink"/>
          </w:rPr>
          <w:t xml:space="preserve">github.com/mvanhorn/agentcookie</w:t>
        </w:r>
      </w:hyperlink>
      <w:r>
        <w:t xml:space="preserve">. [17]</w:t>
      </w:r>
    </w:p>
    <w:bookmarkEnd w:id="24"/>
    <w:bookmarkStart w:id="52" w:name="go-deeper"/>
    <w:p>
      <w:pPr>
        <w:pStyle w:val="Heading2"/>
      </w:pPr>
      <w:r>
        <w:t xml:space="preserve">🎬 GO DEEPER</w:t>
      </w:r>
    </w:p>
    <w:p>
      <w:pPr>
        <w:numPr>
          <w:ilvl w:val="0"/>
          <w:numId w:val="1003"/>
        </w:numPr>
      </w:pPr>
      <w:hyperlink r:id="rId25">
        <w:r>
          <w:rPr>
            <w:rStyle w:val="Hyperlink"/>
            <w:bCs/>
            <w:b/>
          </w:rPr>
          <w:t xml:space="preserve">Harrison Chase —</w:t>
        </w:r>
        <w:r>
          <w:rPr>
            <w:rStyle w:val="Hyperlink"/>
            <w:bCs/>
            <w:b/>
          </w:rPr>
          <w:t xml:space="preserve"> </w:t>
        </w:r>
        <w:r>
          <w:rPr>
            <w:rStyle w:val="Hyperlink"/>
            <w:bCs/>
            <w:b/>
          </w:rPr>
          <w:t xml:space="preserve">“</w:t>
        </w:r>
        <w:r>
          <w:rPr>
            <w:rStyle w:val="Hyperlink"/>
            <w:bCs/>
            <w:b/>
          </w:rPr>
          <w:t xml:space="preserve">When to Build Your Own Agent Harness</w:t>
        </w:r>
        <w:r>
          <w:rPr>
            <w:rStyle w:val="Hyperlink"/>
            <w:bCs/>
            <w:b/>
          </w:rPr>
          <w:t xml:space="preserve">”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Start with a general harness for fast time-to-value, then customize as the task moves out of the model’s training distribution; keep model-native tools for subtasks such as file editing. [18] The eval section is the useful implementation detail: Harbor packages a Dockerfile-defined sandbox, golden solution, tests, and</w:t>
      </w:r>
      <w:r>
        <w:t xml:space="preserve"> </w:t>
      </w:r>
      <w:r>
        <w:rPr>
          <w:rStyle w:val="VerbatimChar"/>
        </w:rPr>
        <w:t xml:space="preserve">instruction.md</w:t>
      </w:r>
      <w:r>
        <w:t xml:space="preserve">, while experiments track accuracy, latency, and tokens. [18]</w:t>
      </w:r>
      <w:r>
        <w:t xml:space="preserve"> </w:t>
      </w:r>
      <w:hyperlink r:id="rId29">
        <w:r>
          <w:drawing>
            <wp:inline>
              <wp:extent cx="5334000" cy="4000500"/>
              <wp:effectExtent b="0" l="0" r="0" t="0"/>
              <wp:docPr descr="When to Build Your Own Agent Harness | Harrison Chase, LangChain" title="" id="27" name="Picture"/>
              <a:graphic>
                <a:graphicData uri="http://schemas.openxmlformats.org/drawingml/2006/picture">
                  <pic:pic>
                    <pic:nvPicPr>
                      <pic:cNvPr descr="https://img.youtube.com/vi/HI2q3ci3Iuc/hqdefault.jpg" id="28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When to Build Your Own Agent Harness | Harrison Chase, LangChain (10:17)</w:t>
      </w:r>
    </w:p>
    <w:p>
      <w:pPr>
        <w:numPr>
          <w:ilvl w:val="0"/>
          <w:numId w:val="1003"/>
        </w:numPr>
      </w:pPr>
      <w:hyperlink r:id="rId30">
        <w:r>
          <w:rPr>
            <w:rStyle w:val="Hyperlink"/>
            <w:bCs/>
            <w:b/>
          </w:rPr>
          <w:t xml:space="preserve">Connor Heggie —</w:t>
        </w:r>
        <w:r>
          <w:rPr>
            <w:rStyle w:val="Hyperlink"/>
            <w:bCs/>
            <w:b/>
          </w:rPr>
          <w:t xml:space="preserve"> </w:t>
        </w:r>
        <w:r>
          <w:rPr>
            <w:rStyle w:val="Hyperlink"/>
            <w:bCs/>
            <w:b/>
          </w:rPr>
          <w:t xml:space="preserve">“</w:t>
        </w:r>
        <w:r>
          <w:rPr>
            <w:rStyle w:val="Hyperlink"/>
            <w:bCs/>
            <w:b/>
          </w:rPr>
          <w:t xml:space="preserve">How Unify cut its AI agent costs 95% in two weeks</w:t>
        </w:r>
        <w:r>
          <w:rPr>
            <w:rStyle w:val="Hyperlink"/>
            <w:bCs/>
            <w:b/>
          </w:rPr>
          <w:t xml:space="preserve">”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Watch the cost-control segment for the move from mass subagents to a smarter main agent, trace-bucketed prompt optimization, contradictory-instruction cleanup, unused-tool-call reduction, and the upfront planning pass. [6]</w:t>
      </w:r>
      <w:r>
        <w:t xml:space="preserve"> </w:t>
      </w:r>
      <w:hyperlink r:id="rId34">
        <w:r>
          <w:drawing>
            <wp:inline>
              <wp:extent cx="5334000" cy="4000500"/>
              <wp:effectExtent b="0" l="0" r="0" t="0"/>
              <wp:docPr descr="How Unify cut its AI agent costs 95% in two weeks" title="" id="32" name="Picture"/>
              <a:graphic>
                <a:graphicData uri="http://schemas.openxmlformats.org/drawingml/2006/picture">
                  <pic:pic>
                    <pic:nvPicPr>
                      <pic:cNvPr descr="https://img.youtube.com/vi/6898VdRtKDE/hqdefault.jpg" id="33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3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How Unify cut its AI agent costs 95% in two weeks (60:07)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Study</w:t>
      </w:r>
      <w:r>
        <w:rPr>
          <w:bCs/>
          <w:b/>
        </w:rPr>
        <w:t xml:space="preserve"> </w:t>
      </w:r>
      <w:hyperlink r:id="rId22">
        <w:r>
          <w:rPr>
            <w:rStyle w:val="Hyperlink"/>
            <w:bCs/>
            <w:b/>
          </w:rPr>
          <w:t xml:space="preserve">DeepSeek Harness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for plugin boundaries.</w:t>
      </w:r>
      <w:r>
        <w:t xml:space="preserve"> </w:t>
      </w:r>
      <w:r>
        <w:t xml:space="preserve">Its v0.1 design makes the harness—not just the model—the interchangeable unit: swap models, tools, sessions, sandboxes, filesystems, loops, orchestration, and UI independently. [8]</w:t>
      </w:r>
    </w:p>
    <w:p>
      <w:pPr>
        <w:pStyle w:val="FirstParagraph"/>
      </w:pPr>
      <w:r>
        <w:rPr>
          <w:bCs/>
          <w:b/>
        </w:rPr>
        <w:t xml:space="preserve">Editorial take:</w:t>
      </w:r>
      <w:r>
        <w:t xml:space="preserve"> </w:t>
      </w:r>
      <w:r>
        <w:t xml:space="preserve">The durable edge is the control loop: narrow routines produce reviewable PRs, planning and cheap-first routing suppress waste, and harness-level evals decide what can safely run unattended. [1, 6, 18]</w:t>
      </w:r>
    </w:p>
    <w:p>
      <w:r>
        <w:pict>
          <v:rect style="width:0;height:1.5pt" o:hralign="center" o:hrstd="t" o:hr="t"/>
        </w:pict>
      </w:r>
    </w:p>
    <w:bookmarkStart w:id="51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4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@bcherny</w:t>
        </w:r>
      </w:hyperlink>
    </w:p>
    <w:p>
      <w:pPr>
        <w:numPr>
          <w:ilvl w:val="0"/>
          <w:numId w:val="1004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@swyx</w:t>
        </w:r>
      </w:hyperlink>
    </w:p>
    <w:p>
      <w:pPr>
        <w:numPr>
          <w:ilvl w:val="0"/>
          <w:numId w:val="1004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4"/>
        </w:numPr>
        <w:pStyle w:val="Compact"/>
      </w:pPr>
      <w:hyperlink r:id="rId30">
        <w:r>
          <w:rPr>
            <w:rStyle w:val="Hyperlink"/>
          </w:rPr>
          <w:t xml:space="preserve">How Unify cut its AI agent costs 95% in two weeks</w:t>
        </w:r>
      </w:hyperlink>
    </w:p>
    <w:p>
      <w:pPr>
        <w:numPr>
          <w:ilvl w:val="0"/>
          <w:numId w:val="1004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@rails</w:t>
        </w:r>
      </w:hyperlink>
    </w:p>
    <w:p>
      <w:pPr>
        <w:numPr>
          <w:ilvl w:val="0"/>
          <w:numId w:val="1004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@deepseek_ai</w:t>
        </w:r>
      </w:hyperlink>
    </w:p>
    <w:p>
      <w:pPr>
        <w:numPr>
          <w:ilvl w:val="0"/>
          <w:numId w:val="1004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@eliebakouch</w:t>
        </w:r>
      </w:hyperlink>
    </w:p>
    <w:p>
      <w:pPr>
        <w:numPr>
          <w:ilvl w:val="0"/>
          <w:numId w:val="1004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@cursor_ai</w:t>
        </w:r>
      </w:hyperlink>
    </w:p>
    <w:p>
      <w:pPr>
        <w:numPr>
          <w:ilvl w:val="0"/>
          <w:numId w:val="1004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@cursor_ai</w:t>
        </w:r>
      </w:hyperlink>
    </w:p>
    <w:p>
      <w:pPr>
        <w:numPr>
          <w:ilvl w:val="0"/>
          <w:numId w:val="1004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@cursor_ai</w:t>
        </w:r>
      </w:hyperlink>
    </w:p>
    <w:p>
      <w:pPr>
        <w:numPr>
          <w:ilvl w:val="0"/>
          <w:numId w:val="1004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@dhh</w:t>
        </w:r>
      </w:hyperlink>
    </w:p>
    <w:p>
      <w:pPr>
        <w:numPr>
          <w:ilvl w:val="0"/>
          <w:numId w:val="1004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@dhh</w:t>
        </w:r>
      </w:hyperlink>
    </w:p>
    <w:p>
      <w:pPr>
        <w:numPr>
          <w:ilvl w:val="0"/>
          <w:numId w:val="1004"/>
        </w:numPr>
        <w:pStyle w:val="Compact"/>
      </w:pPr>
      <w:hyperlink r:id="rId4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@OfficialLoganK</w:t>
        </w:r>
      </w:hyperlink>
    </w:p>
    <w:p>
      <w:pPr>
        <w:numPr>
          <w:ilvl w:val="0"/>
          <w:numId w:val="1004"/>
        </w:numPr>
        <w:pStyle w:val="Compact"/>
      </w:pPr>
      <w:hyperlink r:id="rId4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@GoogleDeepMind</w:t>
        </w:r>
      </w:hyperlink>
    </w:p>
    <w:p>
      <w:pPr>
        <w:numPr>
          <w:ilvl w:val="0"/>
          <w:numId w:val="1004"/>
        </w:numPr>
        <w:pStyle w:val="Compact"/>
      </w:pPr>
      <w:hyperlink r:id="rId5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@mvanhorn</w:t>
        </w:r>
      </w:hyperlink>
    </w:p>
    <w:p>
      <w:pPr>
        <w:numPr>
          <w:ilvl w:val="0"/>
          <w:numId w:val="1004"/>
        </w:numPr>
        <w:pStyle w:val="Compact"/>
      </w:pPr>
      <w:hyperlink r:id="rId25">
        <w:r>
          <w:rPr>
            <w:rStyle w:val="Hyperlink"/>
          </w:rPr>
          <w:t xml:space="preserve">When to Build Your Own Agent Harness | Harrison Chase, LangChain</w:t>
        </w:r>
      </w:hyperlink>
    </w:p>
    <w:bookmarkEnd w:id="51"/>
    <w:bookmarkEnd w:id="52"/>
    <w:bookmarkEnd w:id="5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31" Target="media/rId31.jpg" /><Relationship Type="http://schemas.openxmlformats.org/officeDocument/2006/relationships/image" Id="rId26" Target="media/rId26.jpg" /><Relationship Type="http://schemas.openxmlformats.org/officeDocument/2006/relationships/hyperlink" Id="rId22" Target="https://github.com/deepseek-ai/deepseek-harness" TargetMode="External" /><Relationship Type="http://schemas.openxmlformats.org/officeDocument/2006/relationships/hyperlink" Id="rId23" Target="https://github.com/mvanhorn/agentcookie" TargetMode="External" /><Relationship Type="http://schemas.openxmlformats.org/officeDocument/2006/relationships/hyperlink" Id="rId30" Target="https://www.youtube.com/watch?v=6898VdRtKDE" TargetMode="External" /><Relationship Type="http://schemas.openxmlformats.org/officeDocument/2006/relationships/hyperlink" Id="rId25" Target="https://www.youtube.com/watch?v=HI2q3ci3Iuc" TargetMode="External" /><Relationship Type="http://schemas.openxmlformats.org/officeDocument/2006/relationships/hyperlink" Id="rId49" Target="https://x.com/GoogleDeepMind/status/2087948368957894859" TargetMode="External" /><Relationship Type="http://schemas.openxmlformats.org/officeDocument/2006/relationships/hyperlink" Id="rId48" Target="https://x.com/OfficialLoganK/status/2087948481721962669" TargetMode="External" /><Relationship Type="http://schemas.openxmlformats.org/officeDocument/2006/relationships/hyperlink" Id="rId35" Target="https://x.com/bcherny/status/2088014489438621990" TargetMode="External" /><Relationship Type="http://schemas.openxmlformats.org/officeDocument/2006/relationships/hyperlink" Id="rId43" Target="https://x.com/cursor_ai/status/2087941307624980753" TargetMode="External" /><Relationship Type="http://schemas.openxmlformats.org/officeDocument/2006/relationships/hyperlink" Id="rId44" Target="https://x.com/cursor_ai/status/2087941309013397970" TargetMode="External" /><Relationship Type="http://schemas.openxmlformats.org/officeDocument/2006/relationships/hyperlink" Id="rId45" Target="https://x.com/cursor_ai/status/2087941310217064850" TargetMode="External" /><Relationship Type="http://schemas.openxmlformats.org/officeDocument/2006/relationships/hyperlink" Id="rId41" Target="https://x.com/deepseek_ai/status/2087887408440164663" TargetMode="External" /><Relationship Type="http://schemas.openxmlformats.org/officeDocument/2006/relationships/hyperlink" Id="rId46" Target="https://x.com/dhh/status/2087867270479351885" TargetMode="External" /><Relationship Type="http://schemas.openxmlformats.org/officeDocument/2006/relationships/hyperlink" Id="rId47" Target="https://x.com/dhh/status/2087867537459421371" TargetMode="External" /><Relationship Type="http://schemas.openxmlformats.org/officeDocument/2006/relationships/hyperlink" Id="rId42" Target="https://x.com/eliebakouch/status/2087908415775408346" TargetMode="External" /><Relationship Type="http://schemas.openxmlformats.org/officeDocument/2006/relationships/hyperlink" Id="rId50" Target="https://x.com/mvanhorn/status/2088069559718924493" TargetMode="External" /><Relationship Type="http://schemas.openxmlformats.org/officeDocument/2006/relationships/hyperlink" Id="rId40" Target="https://x.com/rails/status/2087951277573488825" TargetMode="External" /><Relationship Type="http://schemas.openxmlformats.org/officeDocument/2006/relationships/hyperlink" Id="rId36" Target="https://x.com/swyx/status/2088073777779515615" TargetMode="External" /><Relationship Type="http://schemas.openxmlformats.org/officeDocument/2006/relationships/hyperlink" Id="rId37" Target="https://x.com/theo/status/2088057260807532867" TargetMode="External" /><Relationship Type="http://schemas.openxmlformats.org/officeDocument/2006/relationships/hyperlink" Id="rId38" Target="https://x.com/theo/status/2088062833506533871" TargetMode="External" /><Relationship Type="http://schemas.openxmlformats.org/officeDocument/2006/relationships/hyperlink" Id="rId39" Target="https://x.com/theo/status/2088127851929423990" TargetMode="External" /><Relationship Type="http://schemas.openxmlformats.org/officeDocument/2006/relationships/hyperlink" Id="rId34" Target="https://youtube.com/watch?v=6898VdRtKDE&amp;t=3607" TargetMode="External" /><Relationship Type="http://schemas.openxmlformats.org/officeDocument/2006/relationships/hyperlink" Id="rId29" Target="https://youtube.com/watch?v=HI2q3ci3Iuc&amp;t=61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s://github.com/deepseek-ai/deepseek-harness" TargetMode="External" /><Relationship Type="http://schemas.openxmlformats.org/officeDocument/2006/relationships/hyperlink" Id="rId23" Target="https://github.com/mvanhorn/agentcookie" TargetMode="External" /><Relationship Type="http://schemas.openxmlformats.org/officeDocument/2006/relationships/hyperlink" Id="rId30" Target="https://www.youtube.com/watch?v=6898VdRtKDE" TargetMode="External" /><Relationship Type="http://schemas.openxmlformats.org/officeDocument/2006/relationships/hyperlink" Id="rId25" Target="https://www.youtube.com/watch?v=HI2q3ci3Iuc" TargetMode="External" /><Relationship Type="http://schemas.openxmlformats.org/officeDocument/2006/relationships/hyperlink" Id="rId49" Target="https://x.com/GoogleDeepMind/status/2087948368957894859" TargetMode="External" /><Relationship Type="http://schemas.openxmlformats.org/officeDocument/2006/relationships/hyperlink" Id="rId48" Target="https://x.com/OfficialLoganK/status/2087948481721962669" TargetMode="External" /><Relationship Type="http://schemas.openxmlformats.org/officeDocument/2006/relationships/hyperlink" Id="rId35" Target="https://x.com/bcherny/status/2088014489438621990" TargetMode="External" /><Relationship Type="http://schemas.openxmlformats.org/officeDocument/2006/relationships/hyperlink" Id="rId43" Target="https://x.com/cursor_ai/status/2087941307624980753" TargetMode="External" /><Relationship Type="http://schemas.openxmlformats.org/officeDocument/2006/relationships/hyperlink" Id="rId44" Target="https://x.com/cursor_ai/status/2087941309013397970" TargetMode="External" /><Relationship Type="http://schemas.openxmlformats.org/officeDocument/2006/relationships/hyperlink" Id="rId45" Target="https://x.com/cursor_ai/status/2087941310217064850" TargetMode="External" /><Relationship Type="http://schemas.openxmlformats.org/officeDocument/2006/relationships/hyperlink" Id="rId41" Target="https://x.com/deepseek_ai/status/2087887408440164663" TargetMode="External" /><Relationship Type="http://schemas.openxmlformats.org/officeDocument/2006/relationships/hyperlink" Id="rId46" Target="https://x.com/dhh/status/2087867270479351885" TargetMode="External" /><Relationship Type="http://schemas.openxmlformats.org/officeDocument/2006/relationships/hyperlink" Id="rId47" Target="https://x.com/dhh/status/2087867537459421371" TargetMode="External" /><Relationship Type="http://schemas.openxmlformats.org/officeDocument/2006/relationships/hyperlink" Id="rId42" Target="https://x.com/eliebakouch/status/2087908415775408346" TargetMode="External" /><Relationship Type="http://schemas.openxmlformats.org/officeDocument/2006/relationships/hyperlink" Id="rId50" Target="https://x.com/mvanhorn/status/2088069559718924493" TargetMode="External" /><Relationship Type="http://schemas.openxmlformats.org/officeDocument/2006/relationships/hyperlink" Id="rId40" Target="https://x.com/rails/status/2087951277573488825" TargetMode="External" /><Relationship Type="http://schemas.openxmlformats.org/officeDocument/2006/relationships/hyperlink" Id="rId36" Target="https://x.com/swyx/status/2088073777779515615" TargetMode="External" /><Relationship Type="http://schemas.openxmlformats.org/officeDocument/2006/relationships/hyperlink" Id="rId37" Target="https://x.com/theo/status/2088057260807532867" TargetMode="External" /><Relationship Type="http://schemas.openxmlformats.org/officeDocument/2006/relationships/hyperlink" Id="rId38" Target="https://x.com/theo/status/2088062833506533871" TargetMode="External" /><Relationship Type="http://schemas.openxmlformats.org/officeDocument/2006/relationships/hyperlink" Id="rId39" Target="https://x.com/theo/status/2088127851929423990" TargetMode="External" /><Relationship Type="http://schemas.openxmlformats.org/officeDocument/2006/relationships/hyperlink" Id="rId34" Target="https://youtube.com/watch?v=6898VdRtKDE&amp;t=3607" TargetMode="External" /><Relationship Type="http://schemas.openxmlformats.org/officeDocument/2006/relationships/hyperlink" Id="rId29" Target="https://youtube.com/watch?v=HI2q3ci3Iuc&amp;t=61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Coding Agents Are Moving Into Continuous Maintenance</dc:title>
  <dc:creator>Coding Agents Alpha Tracker</dc:creator>
  <cp:keywords/>
  <dcterms:created xsi:type="dcterms:W3CDTF">2026-08-14T19:28:41Z</dcterms:created>
  <dcterms:modified xsi:type="dcterms:W3CDTF">2026-08-14T19:28:41Z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2026-08-14</vt:lpwstr>
  </property>
</Properties>
</file>