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Close the Loop: From Sentry Issue to Merged Fix</w:t>
      </w:r>
    </w:p>
    <w:p>
      <w:pPr>
        <w:pStyle w:val="Author"/>
      </w:pPr>
      <w:r>
        <w:t xml:space="preserve">Coding Agents Alpha Tracker</w:t>
      </w:r>
    </w:p>
    <w:p>
      <w:pPr>
        <w:pStyle w:val="Date"/>
      </w:pPr>
      <w:r>
        <w:t xml:space="preserve">2026-08-21</w:t>
      </w:r>
    </w:p>
    <w:bookmarkStart w:id="49" w:name="X45699b4e0bef9758b289f7c529a1c38af98e4c9"/>
    <w:p>
      <w:pPr>
        <w:pStyle w:val="Heading1"/>
      </w:pPr>
      <w:r>
        <w:t xml:space="preserve">Coding Agents Close the Loop: From Sentry Issue to Merged Fix</w:t>
      </w:r>
    </w:p>
    <w:p>
      <w:pPr>
        <w:pStyle w:val="FirstParagraph"/>
      </w:pPr>
      <w:r>
        <w:rPr>
          <w:iCs/>
          <w:i/>
        </w:rPr>
        <w:t xml:space="preserve">By Coding Agents Alpha Tracker • August 21, 2026</w:t>
      </w:r>
    </w:p>
    <w:p>
      <w:pPr>
        <w:pStyle w:val="BodyText"/>
      </w:pPr>
      <w:r>
        <w:t xml:space="preserve">Kent C. Dodds’s Sentry-to-merge workflow is the day’s clearest coding-agent signal, with /wayfinder, trace-driven browser agents, and PR preview deployments showing how to make autonomous work planful and reviewable.</w:t>
      </w:r>
    </w:p>
    <w:bookmarkStart w:id="20" w:name="top-signal"/>
    <w:p>
      <w:pPr>
        <w:pStyle w:val="Heading2"/>
      </w:pPr>
      <w:r>
        <w:t xml:space="preserve">🔥 TOP SIGNAL</w:t>
      </w:r>
    </w:p>
    <w:p>
      <w:pPr>
        <w:pStyle w:val="FirstParagraph"/>
      </w:pPr>
      <w:r>
        <w:rPr>
          <w:bCs/>
          <w:b/>
        </w:rPr>
        <w:t xml:space="preserve">Kent C. Dodds is operating a closed issue-to-merge loop.</w:t>
      </w:r>
      <w:r>
        <w:t xml:space="preserve"> </w:t>
      </w:r>
      <w:r>
        <w:t xml:space="preserve">His Kody sequence is Sentry issue → root-cause analysis → Kody webhook → Cursor Cloud agent → Bugbot review → Kody merge and notification; the attached Discord notification reports a merged PR fixing</w:t>
      </w:r>
      <w:r>
        <w:t xml:space="preserve"> </w:t>
      </w:r>
      <w:r>
        <w:rPr>
          <w:rStyle w:val="VerbatimChar"/>
        </w:rPr>
        <w:t xml:space="preserve">PushRejectedError</w:t>
      </w:r>
      <w:r>
        <w:t xml:space="preserve"> </w:t>
      </w:r>
      <w:r>
        <w:t xml:space="preserve">/</w:t>
      </w:r>
      <w:r>
        <w:t xml:space="preserve"> </w:t>
      </w:r>
      <w:r>
        <w:rPr>
          <w:rStyle w:val="VerbatimChar"/>
        </w:rPr>
        <w:t xml:space="preserve">base_moved</w:t>
      </w:r>
      <w:r>
        <w:t xml:space="preserve"> </w:t>
      </w:r>
      <w:r>
        <w:t xml:space="preserve">and filtering an</w:t>
      </w:r>
      <w:r>
        <w:t xml:space="preserve"> </w:t>
      </w:r>
      <w:r>
        <w:rPr>
          <w:rStyle w:val="VerbatimChar"/>
        </w:rPr>
        <w:t xml:space="preserve">importScripts</w:t>
      </w:r>
      <w:r>
        <w:t xml:space="preserve"> </w:t>
      </w:r>
      <w:r>
        <w:rPr>
          <w:rStyle w:val="VerbatimChar"/>
        </w:rPr>
        <w:t xml:space="preserve">NetworkError</w:t>
      </w:r>
      <w:r>
        <w:t xml:space="preserve">. [1]</w:t>
      </w:r>
    </w:p>
    <w:p>
      <w:pPr>
        <w:pStyle w:val="BodyText"/>
      </w:pPr>
      <w:r>
        <w:t xml:space="preserve">The reusable pattern is event-triggered work, an explicit review step, and a merge notification that leaves an audit trail—not another agent chat session. [1]</w:t>
      </w:r>
    </w:p>
    <w:bookmarkEnd w:id="20"/>
    <w:bookmarkStart w:id="22" w:name="try-this"/>
    <w:p>
      <w:pPr>
        <w:pStyle w:val="Heading2"/>
      </w:pPr>
      <w:r>
        <w:t xml:space="preserve">⚡ TRY THIS</w:t>
      </w:r>
    </w:p>
    <w:p>
      <w:pPr>
        <w:numPr>
          <w:ilvl w:val="0"/>
          <w:numId w:val="1001"/>
        </w:numPr>
      </w:pPr>
      <w:r>
        <w:rPr>
          <w:bCs/>
          <w:b/>
        </w:rPr>
        <w:t xml:space="preserve">Use</w:t>
      </w:r>
      <w:r>
        <w:rPr>
          <w:bCs/>
          <w:b/>
        </w:rPr>
        <w:t xml:space="preserve"> </w:t>
      </w:r>
      <w:r>
        <w:rPr>
          <w:rStyle w:val="VerbatimChar"/>
          <w:bCs/>
          <w:b/>
        </w:rPr>
        <w:t xml:space="preserve">/wayfinder</w:t>
      </w:r>
      <w:r>
        <w:rPr>
          <w:bCs/>
          <w:b/>
        </w:rPr>
        <w:t xml:space="preserve"> </w:t>
      </w:r>
      <w:r>
        <w:rPr>
          <w:bCs/>
          <w:b/>
        </w:rPr>
        <w:t xml:space="preserve">for the foggy parts.</w:t>
      </w:r>
      <w:r>
        <w:t xml:space="preserve"> </w:t>
      </w:r>
      <w:r>
        <w:t xml:space="preserve">Install it with</w:t>
      </w:r>
      <w:r>
        <w:t xml:space="preserve"> </w:t>
      </w:r>
      <w:r>
        <w:rPr>
          <w:rStyle w:val="VerbatimChar"/>
        </w:rPr>
        <w:t xml:space="preserve">npx skills@latest add mattpocock/skills --skill=wayfinder</w:t>
      </w:r>
      <w:r>
        <w:t xml:space="preserve">, then type</w:t>
      </w:r>
      <w:r>
        <w:t xml:space="preserve"> </w:t>
      </w:r>
      <w:r>
        <w:rPr>
          <w:rStyle w:val="VerbatimChar"/>
        </w:rPr>
        <w:t xml:space="preserve">/wayfinder</w:t>
      </w:r>
      <w:r>
        <w:t xml:space="preserve">. Matt Pocock’s rule is narrow: use it when the effort is larger than one agent session and you can name the destination but not the route; it creates decision tickets, plans rather than codes, and hands off when the map clears. [2]</w:t>
      </w:r>
    </w:p>
    <w:p>
      <w:pPr>
        <w:numPr>
          <w:ilvl w:val="0"/>
          <w:numId w:val="1000"/>
        </w:numPr>
      </w:pPr>
      <w:r>
        <w:t xml:space="preserve">Make the map a</w:t>
      </w:r>
      <w:r>
        <w:t xml:space="preserve"> </w:t>
      </w:r>
      <w:r>
        <w:rPr>
          <w:rStyle w:val="VerbatimChar"/>
        </w:rPr>
        <w:t xml:space="preserve">wayfinder:map</w:t>
      </w:r>
      <w:r>
        <w:t xml:space="preserve"> </w:t>
      </w:r>
      <w:r>
        <w:t xml:space="preserve">issue with</w:t>
      </w:r>
      <w:r>
        <w:t xml:space="preserve"> </w:t>
      </w:r>
      <w:r>
        <w:rPr>
          <w:bCs/>
          <w:b/>
        </w:rPr>
        <w:t xml:space="preserve">Destination</w:t>
      </w:r>
      <w:r>
        <w:t xml:space="preserve">,</w:t>
      </w:r>
      <w:r>
        <w:t xml:space="preserve"> </w:t>
      </w:r>
      <w:r>
        <w:rPr>
          <w:bCs/>
          <w:b/>
        </w:rPr>
        <w:t xml:space="preserve">Decisions so far</w:t>
      </w:r>
      <w:r>
        <w:t xml:space="preserve">,</w:t>
      </w:r>
      <w:r>
        <w:t xml:space="preserve"> </w:t>
      </w:r>
      <w:r>
        <w:rPr>
          <w:bCs/>
          <w:b/>
        </w:rPr>
        <w:t xml:space="preserve">Not yet specified</w:t>
      </w:r>
      <w:r>
        <w:t xml:space="preserve">, and</w:t>
      </w:r>
      <w:r>
        <w:t xml:space="preserve"> </w:t>
      </w:r>
      <w:r>
        <w:rPr>
          <w:bCs/>
          <w:b/>
        </w:rPr>
        <w:t xml:space="preserve">Out of scope</w:t>
      </w:r>
      <w:r>
        <w:t xml:space="preserve">; let sessions claim frontier tickets, then run</w:t>
      </w:r>
      <w:r>
        <w:t xml:space="preserve"> </w:t>
      </w:r>
      <w:r>
        <w:rPr>
          <w:rStyle w:val="VerbatimChar"/>
        </w:rPr>
        <w:t xml:space="preserve">/to-spec #&lt;map_issue&gt;</w:t>
      </w:r>
      <w:r>
        <w:t xml:space="preserve"> </w:t>
      </w:r>
      <w:r>
        <w:t xml:space="preserve">and</w:t>
      </w:r>
      <w:r>
        <w:t xml:space="preserve"> </w:t>
      </w:r>
      <w:r>
        <w:rPr>
          <w:rStyle w:val="VerbatimChar"/>
        </w:rPr>
        <w:t xml:space="preserve">/to-tickets</w:t>
      </w:r>
      <w:r>
        <w:t xml:space="preserve"> </w:t>
      </w:r>
      <w:r>
        <w:t xml:space="preserve">before implementation. Jumping directly from the map to code discards the linked decisions. [2]</w:t>
      </w:r>
    </w:p>
    <w:p>
      <w:pPr>
        <w:numPr>
          <w:ilvl w:val="0"/>
          <w:numId w:val="1001"/>
        </w:numPr>
      </w:pPr>
      <w:r>
        <w:rPr>
          <w:bCs/>
          <w:b/>
        </w:rPr>
        <w:t xml:space="preserve">Make browser agents optimize against traces.</w:t>
      </w:r>
      <w:r>
        <w:t xml:space="preserve"> </w:t>
      </w:r>
      <w:r>
        <w:t xml:space="preserve">Sydney Runkle built a Map Tap agent with Browserbase Stagehand and LangChain DeepAgents: the first pass, given the docs, scored about 300/1000; she then asked her coding agent to inspect the trace and tune for speed with a smaller model and for accuracy with a higher score, returning 10 minutes later to inspect the result. Copy the loop—baseline, trace review, targeted change, rerun—and start from the</w:t>
      </w:r>
      <w:r>
        <w:t xml:space="preserve"> </w:t>
      </w:r>
      <w:hyperlink r:id="rId21">
        <w:r>
          <w:rPr>
            <w:rStyle w:val="Hyperlink"/>
          </w:rPr>
          <w:t xml:space="preserve">Stagehand guide</w:t>
        </w:r>
      </w:hyperlink>
      <w:r>
        <w:t xml:space="preserve">. [3]</w:t>
      </w:r>
    </w:p>
    <w:p>
      <w:pPr>
        <w:numPr>
          <w:ilvl w:val="0"/>
          <w:numId w:val="1001"/>
        </w:numPr>
      </w:pPr>
      <w:r>
        <w:rPr>
          <w:bCs/>
          <w:b/>
        </w:rPr>
        <w:t xml:space="preserve">Review agent behavior in a live PR environment.</w:t>
      </w:r>
      <w:r>
        <w:t xml:space="preserve"> </w:t>
      </w:r>
      <w:r>
        <w:t xml:space="preserve">Enable LangSmith Preview Builds in</w:t>
      </w:r>
      <w:r>
        <w:t xml:space="preserve"> </w:t>
      </w:r>
      <w:r>
        <w:rPr>
          <w:bCs/>
          <w:b/>
        </w:rPr>
        <w:t xml:space="preserve">Deployment Settings → Preview Builds</w:t>
      </w:r>
      <w:r>
        <w:t xml:space="preserve">, choose</w:t>
      </w:r>
      <w:r>
        <w:t xml:space="preserve"> </w:t>
      </w:r>
      <w:r>
        <w:rPr>
          <w:bCs/>
          <w:b/>
        </w:rPr>
        <w:t xml:space="preserve">Every PR</w:t>
      </w:r>
      <w:r>
        <w:t xml:space="preserve"> </w:t>
      </w:r>
      <w:r>
        <w:t xml:space="preserve">or</w:t>
      </w:r>
      <w:r>
        <w:t xml:space="preserve"> </w:t>
      </w:r>
      <w:r>
        <w:rPr>
          <w:bCs/>
          <w:b/>
        </w:rPr>
        <w:t xml:space="preserve">Label only</w:t>
      </w:r>
      <w:r>
        <w:t xml:space="preserve">, and set idle TTL and concurrency limits. Reviewers can run prompts, exercise tool calls, inspect traces, and hit failure paths; each new commit refreshes the preview. Use preview-scoped credentials because the deployment copies the parent’s secrets when created. [4]</w:t>
      </w:r>
    </w:p>
    <w:p>
      <w:pPr>
        <w:numPr>
          <w:ilvl w:val="0"/>
          <w:numId w:val="1001"/>
        </w:numPr>
      </w:pPr>
      <w:r>
        <w:rPr>
          <w:bCs/>
          <w:b/>
        </w:rPr>
        <w:t xml:space="preserve">Put spend limits outside the agent.</w:t>
      </w:r>
      <w:r>
        <w:t xml:space="preserve"> </w:t>
      </w:r>
      <w:r>
        <w:t xml:space="preserve">OpenAI says it deliberately does not stop users mid-task at a usage limit; Theo reports a long-running Codex goal consumed at least $800 in tokens after reaching 0% remaining. Add an external spend cap, wall-clock timeout, and kill switch before running persistent goals unattended. [5, 6]</w:t>
      </w:r>
    </w:p>
    <w:bookmarkEnd w:id="22"/>
    <w:bookmarkStart w:id="24" w:name="what-shipped"/>
    <w:p>
      <w:pPr>
        <w:pStyle w:val="Heading2"/>
      </w:pPr>
      <w:r>
        <w:t xml:space="preserve">📡 WHAT SHIPPED</w:t>
      </w:r>
    </w:p>
    <w:p>
      <w:pPr>
        <w:numPr>
          <w:ilvl w:val="0"/>
          <w:numId w:val="1002"/>
        </w:numPr>
      </w:pPr>
      <w:r>
        <w:rPr>
          <w:bCs/>
          <w:b/>
        </w:rPr>
        <w:t xml:space="preserve">Qwen3.8-27B is a serious local-fallback candidate.</w:t>
      </w:r>
      <w:r>
        <w:t xml:space="preserve"> </w:t>
      </w:r>
      <w:r>
        <w:t xml:space="preserve">Agentic Coding Newsletter reports an Artificial Analysis Intelligence Index score of 52 and says the downloadable model runs on roughly 20–24GB of consumer-GPU VRAM. It runs through Ollama, LMStudio, or Unsloth Desktop, and the author recommends it as a local fallback in Hermes and other open-source harnesses; treat the score as a general-intelligence signal, not a coding benchmark. [7]</w:t>
      </w:r>
    </w:p>
    <w:p>
      <w:pPr>
        <w:numPr>
          <w:ilvl w:val="0"/>
          <w:numId w:val="1002"/>
        </w:numPr>
      </w:pPr>
      <w:r>
        <w:rPr>
          <w:bCs/>
          <w:b/>
        </w:rPr>
        <w:t xml:space="preserve">Ox Alpha has high signal and very low verification.</w:t>
      </w:r>
      <w:r>
        <w:t xml:space="preserve"> </w:t>
      </w:r>
      <w:r>
        <w:t xml:space="preserve">OpenCode’s announcement claims a free week, 1M-token context, multimodality, zero data retention, near-unlimited usage, and capacity for 100T tokens per day. Theo questioned the compute claim and said it was slaughtering internal benchmarks, while also finding it weak at design but surprisingly good at copy. His report of merging eight PRs without reading the code because Ox Alpha approved them is a trust experiment, not evidence that the stealth model is reliable. [8, 9, 10, 11, 12]</w:t>
      </w:r>
    </w:p>
    <w:p>
      <w:pPr>
        <w:numPr>
          <w:ilvl w:val="0"/>
          <w:numId w:val="1002"/>
        </w:numPr>
      </w:pPr>
      <w:r>
        <w:rPr>
          <w:bCs/>
          <w:b/>
        </w:rPr>
        <w:t xml:space="preserve">LangSmith Preview Builds entered public beta.</w:t>
      </w:r>
      <w:r>
        <w:t xml:space="preserve"> </w:t>
      </w:r>
      <w:r>
        <w:t xml:space="preserve">They create short-lived, production-like deployments from PR branches so teams can inspect traces, share feedback, and merge only after the agent behaves as expected. [13]</w:t>
      </w:r>
    </w:p>
    <w:p>
      <w:pPr>
        <w:numPr>
          <w:ilvl w:val="0"/>
          <w:numId w:val="1002"/>
        </w:numPr>
      </w:pPr>
      <w:r>
        <w:rPr>
          <w:bCs/>
          <w:b/>
        </w:rPr>
        <w:t xml:space="preserve">Treg is an</w:t>
      </w:r>
      <w:r>
        <w:rPr>
          <w:bCs/>
          <w:b/>
        </w:rPr>
        <w:t xml:space="preserve"> </w:t>
      </w:r>
      <w:r>
        <w:rPr>
          <w:bCs/>
          <w:b/>
        </w:rPr>
        <w:t xml:space="preserve">“</w:t>
      </w:r>
      <w:r>
        <w:rPr>
          <w:bCs/>
          <w:b/>
        </w:rPr>
        <w:t xml:space="preserve">OpenRouter for agent tools.</w:t>
      </w:r>
      <w:r>
        <w:rPr>
          <w:bCs/>
          <w:b/>
        </w:rPr>
        <w:t xml:space="preserve">”</w:t>
      </w:r>
      <w:r>
        <w:t xml:space="preserve"> </w:t>
      </w:r>
      <w:r>
        <w:t xml:space="preserve">Its open-source catalog covers 2,630 endpoints across 47 providers, with pay-per-call provider pricing and no subscription or markup. In a hands-on test, the agent described the task, compared X-post API options, selected one, called it, and summarized the result; the pitch is</w:t>
      </w:r>
      <w:r>
        <w:t xml:space="preserve"> </w:t>
      </w:r>
      <w:r>
        <w:t xml:space="preserve">“</w:t>
      </w:r>
      <w:r>
        <w:t xml:space="preserve">ask for the task, not the tool.</w:t>
      </w:r>
      <w:r>
        <w:t xml:space="preserve">”</w:t>
      </w:r>
      <w:r>
        <w:t xml:space="preserve"> </w:t>
      </w:r>
      <w:r>
        <w:t xml:space="preserve">Try it at</w:t>
      </w:r>
      <w:r>
        <w:t xml:space="preserve"> </w:t>
      </w:r>
      <w:hyperlink r:id="rId23">
        <w:r>
          <w:rPr>
            <w:rStyle w:val="Hyperlink"/>
          </w:rPr>
          <w:t xml:space="preserve">treg.to</w:t>
        </w:r>
      </w:hyperlink>
      <w:r>
        <w:t xml:space="preserve">. [14, 15]</w:t>
      </w:r>
    </w:p>
    <w:p>
      <w:pPr>
        <w:numPr>
          <w:ilvl w:val="0"/>
          <w:numId w:val="1002"/>
        </w:numPr>
      </w:pPr>
      <w:r>
        <w:rPr>
          <w:bCs/>
          <w:b/>
        </w:rPr>
        <w:t xml:space="preserve">Bun 1.4 makes browser automation a small service.</w:t>
      </w:r>
      <w:r>
        <w:t xml:space="preserve"> </w:t>
      </w:r>
      <w:r>
        <w:t xml:space="preserve">Simon Willison used Claude Code for web to build a zero-dependency, roughly 150-line TypeScript JSON API around</w:t>
      </w:r>
      <w:r>
        <w:t xml:space="preserve"> </w:t>
      </w:r>
      <w:r>
        <w:rPr>
          <w:rStyle w:val="VerbatimChar"/>
        </w:rPr>
        <w:t xml:space="preserve">Bun.WebView</w:t>
      </w:r>
      <w:r>
        <w:t xml:space="preserve">, with</w:t>
      </w:r>
      <w:r>
        <w:t xml:space="preserve"> </w:t>
      </w:r>
      <w:r>
        <w:rPr>
          <w:rStyle w:val="VerbatimChar"/>
        </w:rPr>
        <w:t xml:space="preserve">/javascript</w:t>
      </w:r>
      <w:r>
        <w:t xml:space="preserve">,</w:t>
      </w:r>
      <w:r>
        <w:t xml:space="preserve"> </w:t>
      </w:r>
      <w:r>
        <w:rPr>
          <w:rStyle w:val="VerbatimChar"/>
        </w:rPr>
        <w:t xml:space="preserve">/screenshot</w:t>
      </w:r>
      <w:r>
        <w:t xml:space="preserve">, and</w:t>
      </w:r>
      <w:r>
        <w:t xml:space="preserve"> </w:t>
      </w:r>
      <w:r>
        <w:rPr>
          <w:rStyle w:val="VerbatimChar"/>
        </w:rPr>
        <w:t xml:space="preserve">/healthz</w:t>
      </w:r>
      <w:r>
        <w:t xml:space="preserve"> </w:t>
      </w:r>
      <w:r>
        <w:t xml:space="preserve">endpoints and one browser tab per request. Bun can drive macOS WebKit or local Chromium over CDP; his test put a full Chrome service at roughly 192–256MB in a container. [16]</w:t>
      </w:r>
    </w:p>
    <w:p>
      <w:pPr>
        <w:numPr>
          <w:ilvl w:val="0"/>
          <w:numId w:val="1002"/>
        </w:numPr>
      </w:pPr>
      <w:r>
        <w:rPr>
          <w:bCs/>
          <w:b/>
        </w:rPr>
        <w:t xml:space="preserve">Framework migration is a concrete adoption pattern, not a demo.</w:t>
      </w:r>
      <w:r>
        <w:t xml:space="preserve"> </w:t>
      </w:r>
      <w:r>
        <w:t xml:space="preserve">A current Pragmatic Engineer roundup reports that Asana used AI to rewrite a large Enzyme test suite in two weeks—work that otherwise would have been deferred—and says Airbnb and Uber have similar stories. Useful evidence for targeting repetitive, well-specified migrations first, but still a reported case study rather than an independent benchmark. [17]</w:t>
      </w:r>
    </w:p>
    <w:bookmarkEnd w:id="24"/>
    <w:bookmarkStart w:id="48" w:name="go-deeper"/>
    <w:p>
      <w:pPr>
        <w:pStyle w:val="Heading2"/>
      </w:pPr>
      <w:r>
        <w:t xml:space="preserve">🎬 GO DEEPER</w:t>
      </w:r>
    </w:p>
    <w:p>
      <w:pPr>
        <w:numPr>
          <w:ilvl w:val="0"/>
          <w:numId w:val="1003"/>
        </w:numPr>
      </w:pPr>
      <w:r>
        <w:t xml:space="preserve">▶️</w:t>
      </w:r>
      <w:r>
        <w:t xml:space="preserve"> </w:t>
      </w:r>
      <w:hyperlink r:id="rId25">
        <w:r>
          <w:rPr>
            <w:rStyle w:val="Hyperlink"/>
            <w:bCs/>
            <w:b/>
          </w:rPr>
          <w:t xml:space="preserve">Kent C. Dodds — MCP explainer</w:t>
        </w:r>
      </w:hyperlink>
      <w:r>
        <w:rPr>
          <w:bCs/>
          <w:b/>
        </w:rPr>
        <w:t xml:space="preserve">:</w:t>
      </w:r>
      <w:r>
        <w:t xml:space="preserve"> </w:t>
      </w:r>
      <w:r>
        <w:t xml:space="preserve">Kent argues that MCP addressed a real problem and is good enough to evolve rather than be replaced. [18, 19]</w:t>
      </w:r>
    </w:p>
    <w:p>
      <w:pPr>
        <w:numPr>
          <w:ilvl w:val="0"/>
          <w:numId w:val="1003"/>
        </w:numPr>
      </w:pPr>
      <w:hyperlink r:id="rId26">
        <w:r>
          <w:rPr>
            <w:rStyle w:val="Hyperlink"/>
            <w:bCs/>
            <w:b/>
          </w:rPr>
          <w:t xml:space="preserve">Study Matt Pocock’s</w:t>
        </w:r>
        <w:r>
          <w:rPr>
            <w:rStyle w:val="Hyperlink"/>
            <w:bCs/>
            <w:b/>
          </w:rPr>
          <w:t xml:space="preserve"> </w:t>
        </w:r>
        <w:r>
          <w:rPr>
            <w:rStyle w:val="VerbatimChar"/>
            <w:bCs/>
            <w:b/>
          </w:rPr>
          <w:t xml:space="preserve">skills</w:t>
        </w:r>
        <w:r>
          <w:rPr>
            <w:rStyle w:val="Hyperlink"/>
            <w:bCs/>
            <w:b/>
          </w:rPr>
          <w:t xml:space="preserve"> </w:t>
        </w:r>
        <w:r>
          <w:rPr>
            <w:rStyle w:val="Hyperlink"/>
            <w:bCs/>
            <w:b/>
          </w:rPr>
          <w:t xml:space="preserve">repo</w:t>
        </w:r>
      </w:hyperlink>
      <w:r>
        <w:rPr>
          <w:bCs/>
          <w:b/>
        </w:rPr>
        <w:t xml:space="preserve">:</w:t>
      </w:r>
      <w:r>
        <w:t xml:space="preserve"> </w:t>
      </w:r>
      <w:r>
        <w:t xml:space="preserve">The interesting part is not the slash command but the information architecture—map as index, decision tickets as source of truth, and a frontier that controls what the next session sees. Read the failure notes too: the skill can drift into execution, over-plan a huge map, or create conflicting parallel grilling sessions. [2]</w:t>
      </w:r>
    </w:p>
    <w:p>
      <w:pPr>
        <w:numPr>
          <w:ilvl w:val="0"/>
          <w:numId w:val="1003"/>
        </w:numPr>
      </w:pPr>
      <w:hyperlink r:id="rId27">
        <w:r>
          <w:rPr>
            <w:rStyle w:val="Hyperlink"/>
            <w:bCs/>
            <w:b/>
          </w:rPr>
          <w:t xml:space="preserve">Study Simon Willison’s Bun.WebView JSON API</w:t>
        </w:r>
      </w:hyperlink>
      <w:r>
        <w:rPr>
          <w:bCs/>
          <w:b/>
        </w:rPr>
        <w:t xml:space="preserve">:</w:t>
      </w:r>
      <w:r>
        <w:t xml:space="preserve"> </w:t>
      </w:r>
      <w:r>
        <w:t xml:space="preserve">It is a compact example of using an agent to produce a useful browser primitive without a heavyweight automation stack, then measuring the real memory envelope before deployment. [16]</w:t>
      </w:r>
    </w:p>
    <w:p>
      <w:pPr>
        <w:pStyle w:val="FirstParagraph"/>
      </w:pPr>
      <w:r>
        <w:rPr>
          <w:bCs/>
          <w:b/>
        </w:rPr>
        <w:t xml:space="preserve">Editorial take:</w:t>
      </w:r>
      <w:r>
        <w:t xml:space="preserve"> </w:t>
      </w:r>
      <w:r>
        <w:t xml:space="preserve">The durable edge is shifting from</w:t>
      </w:r>
      <w:r>
        <w:t xml:space="preserve"> </w:t>
      </w:r>
      <w:r>
        <w:t xml:space="preserve">“</w:t>
      </w:r>
      <w:r>
        <w:t xml:space="preserve">ask an agent to code</w:t>
      </w:r>
      <w:r>
        <w:t xml:space="preserve">”</w:t>
      </w:r>
      <w:r>
        <w:t xml:space="preserve"> </w:t>
      </w:r>
      <w:r>
        <w:t xml:space="preserve">to a controllable system: map uncertainty, trigger bounded work, inspect behavior, and stop runaway spend. [1, 2, 4, 6]</w:t>
      </w:r>
    </w:p>
    <w:p>
      <w:r>
        <w:pict>
          <v:rect style="width:0;height:1.5pt" o:hralign="center" o:hrstd="t" o:hr="t"/>
        </w:pict>
      </w:r>
    </w:p>
    <w:bookmarkStart w:id="47" w:name="sources"/>
    <w:p>
      <w:pPr>
        <w:pStyle w:val="Heading3"/>
      </w:pPr>
      <w:r>
        <w:t xml:space="preserve">Sources</w:t>
      </w:r>
    </w:p>
    <w:p>
      <w:pPr>
        <w:numPr>
          <w:ilvl w:val="0"/>
          <w:numId w:val="1004"/>
        </w:numPr>
        <w:pStyle w:val="Compact"/>
      </w:pPr>
      <w:hyperlink r:id="rId28">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29">
        <w:r>
          <w:rPr>
            <w:rStyle w:val="Hyperlink"/>
          </w:rPr>
          <w:t xml:space="preserve">The /wayfinder Skill</w:t>
        </w:r>
      </w:hyperlink>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@sydneyrunkle</w:t>
        </w:r>
      </w:hyperlink>
    </w:p>
    <w:p>
      <w:pPr>
        <w:numPr>
          <w:ilvl w:val="0"/>
          <w:numId w:val="1004"/>
        </w:numPr>
        <w:pStyle w:val="Compact"/>
      </w:pPr>
      <w:hyperlink r:id="rId31">
        <w:r>
          <w:rPr>
            <w:rStyle w:val="Hyperlink"/>
          </w:rPr>
          <w:t xml:space="preserve">Test Agent Changes with LangSmith Preview Builds</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@angelbrodin</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4">
        <w:r>
          <w:rPr>
            <w:rStyle w:val="Hyperlink"/>
          </w:rPr>
          <w:t xml:space="preserve">Qwen3.8-27B : Near Frontier intelligence on a RTX-4090</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@opencode</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@hqmank</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@jasonzhou1993</w:t>
        </w:r>
      </w:hyperlink>
    </w:p>
    <w:p>
      <w:pPr>
        <w:numPr>
          <w:ilvl w:val="0"/>
          <w:numId w:val="1004"/>
        </w:numPr>
        <w:pStyle w:val="Compact"/>
      </w:pPr>
      <w:hyperlink r:id="rId43">
        <w:r>
          <w:rPr>
            <w:rStyle w:val="Hyperlink"/>
          </w:rPr>
          <w:t xml:space="preserve">A shot-scraper-style JSON API on Bun 1.4’s new Bun.WebView</w:t>
        </w:r>
      </w:hyperlink>
    </w:p>
    <w:p>
      <w:pPr>
        <w:numPr>
          <w:ilvl w:val="0"/>
          <w:numId w:val="1004"/>
        </w:numPr>
        <w:pStyle w:val="Compact"/>
      </w:pPr>
      <w:hyperlink r:id="rId44">
        <w:r>
          <w:rPr>
            <w:rStyle w:val="Hyperlink"/>
          </w:rPr>
          <w:t xml:space="preserve">The Pulse: Meta’s self-inflicted resignation-wave</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@kentcdodds</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4" Target="https://agenticinsights.substack.com/p/qwen38-27b-near-frontier-intelligence" TargetMode="External" /><Relationship Type="http://schemas.openxmlformats.org/officeDocument/2006/relationships/hyperlink" Id="rId44" Target="https://blog.pragmaticengineer.com/the-pulse-metas-self-inflicted-resignation-wave" TargetMode="External" /><Relationship Type="http://schemas.openxmlformats.org/officeDocument/2006/relationships/hyperlink" Id="rId21" Target="https://docs.langchain.com/oss/python/integrations/tools/stagehand" TargetMode="External" /><Relationship Type="http://schemas.openxmlformats.org/officeDocument/2006/relationships/hyperlink" Id="rId26" Target="https://github.com/mattpocock/skills" TargetMode="External" /><Relationship Type="http://schemas.openxmlformats.org/officeDocument/2006/relationships/hyperlink" Id="rId27" Target="https://github.com/simonw/research/tree/main/bun-webview-json-api#readme" TargetMode="External" /><Relationship Type="http://schemas.openxmlformats.org/officeDocument/2006/relationships/hyperlink" Id="rId43" Target="https://simonwillison.net/2026/Aug/20/bun-webview-json-api" TargetMode="External" /><Relationship Type="http://schemas.openxmlformats.org/officeDocument/2006/relationships/hyperlink" Id="rId23" Target="https://treg.to" TargetMode="External" /><Relationship Type="http://schemas.openxmlformats.org/officeDocument/2006/relationships/hyperlink" Id="rId29" Target="https://www.aihero.dev/skills-wayfinder" TargetMode="External" /><Relationship Type="http://schemas.openxmlformats.org/officeDocument/2006/relationships/hyperlink" Id="rId31" Target="https://www.langchain.com/blog/langsmith-preview-builds-test-agent-changes-before-production" TargetMode="External" /><Relationship Type="http://schemas.openxmlformats.org/officeDocument/2006/relationships/hyperlink" Id="rId25" Target="https://www.youtube.com/watch?v=1B9H6RTAGmE&amp;list=PLV5CVI1eNcJhP4nrJt85L7PxHjebFpDfY" TargetMode="External" /><Relationship Type="http://schemas.openxmlformats.org/officeDocument/2006/relationships/hyperlink" Id="rId40" Target="https://x.com/LangChain/status/2090482824554172675" TargetMode="External" /><Relationship Type="http://schemas.openxmlformats.org/officeDocument/2006/relationships/hyperlink" Id="rId32" Target="https://x.com/angelbrodin/status/2090217172739973318" TargetMode="External" /><Relationship Type="http://schemas.openxmlformats.org/officeDocument/2006/relationships/hyperlink" Id="rId41" Target="https://x.com/hqmank/status/2090622703946613029" TargetMode="External" /><Relationship Type="http://schemas.openxmlformats.org/officeDocument/2006/relationships/hyperlink" Id="rId42" Target="https://x.com/jasonzhou1993/status/2090627654919872544" TargetMode="External" /><Relationship Type="http://schemas.openxmlformats.org/officeDocument/2006/relationships/hyperlink" Id="rId28" Target="https://x.com/kentcdodds/status/2090513635055706604" TargetMode="External" /><Relationship Type="http://schemas.openxmlformats.org/officeDocument/2006/relationships/hyperlink" Id="rId45" Target="https://x.com/kentcdodds/status/2090518642953969905" TargetMode="External" /><Relationship Type="http://schemas.openxmlformats.org/officeDocument/2006/relationships/hyperlink" Id="rId46" Target="https://x.com/kentcdodds/status/2090518786055266753" TargetMode="External" /><Relationship Type="http://schemas.openxmlformats.org/officeDocument/2006/relationships/hyperlink" Id="rId35" Target="https://x.com/opencode/status/2090544355824038300" TargetMode="External" /><Relationship Type="http://schemas.openxmlformats.org/officeDocument/2006/relationships/hyperlink" Id="rId30" Target="https://x.com/sydneyrunkle/status/2090551197753315635" TargetMode="External" /><Relationship Type="http://schemas.openxmlformats.org/officeDocument/2006/relationships/hyperlink" Id="rId33" Target="https://x.com/theo/status/2090621019476427174" TargetMode="External" /><Relationship Type="http://schemas.openxmlformats.org/officeDocument/2006/relationships/hyperlink" Id="rId36" Target="https://x.com/theo/status/2090649698705269157" TargetMode="External" /><Relationship Type="http://schemas.openxmlformats.org/officeDocument/2006/relationships/hyperlink" Id="rId37" Target="https://x.com/theo/status/2090657271827312727" TargetMode="External" /><Relationship Type="http://schemas.openxmlformats.org/officeDocument/2006/relationships/hyperlink" Id="rId38" Target="https://x.com/theo/status/2090665894733308078" TargetMode="External" /><Relationship Type="http://schemas.openxmlformats.org/officeDocument/2006/relationships/hyperlink" Id="rId39" Target="https://x.com/theo/status/2090669658483691539" TargetMode="External" /></Relationships>
</file>

<file path=word/_rels/footnotes.xml.rels><?xml version="1.0" encoding="UTF-8"?><Relationships xmlns="http://schemas.openxmlformats.org/package/2006/relationships"><Relationship Type="http://schemas.openxmlformats.org/officeDocument/2006/relationships/hyperlink" Id="rId34" Target="https://agenticinsights.substack.com/p/qwen38-27b-near-frontier-intelligence" TargetMode="External" /><Relationship Type="http://schemas.openxmlformats.org/officeDocument/2006/relationships/hyperlink" Id="rId44" Target="https://blog.pragmaticengineer.com/the-pulse-metas-self-inflicted-resignation-wave" TargetMode="External" /><Relationship Type="http://schemas.openxmlformats.org/officeDocument/2006/relationships/hyperlink" Id="rId21" Target="https://docs.langchain.com/oss/python/integrations/tools/stagehand" TargetMode="External" /><Relationship Type="http://schemas.openxmlformats.org/officeDocument/2006/relationships/hyperlink" Id="rId26" Target="https://github.com/mattpocock/skills" TargetMode="External" /><Relationship Type="http://schemas.openxmlformats.org/officeDocument/2006/relationships/hyperlink" Id="rId27" Target="https://github.com/simonw/research/tree/main/bun-webview-json-api#readme" TargetMode="External" /><Relationship Type="http://schemas.openxmlformats.org/officeDocument/2006/relationships/hyperlink" Id="rId43" Target="https://simonwillison.net/2026/Aug/20/bun-webview-json-api" TargetMode="External" /><Relationship Type="http://schemas.openxmlformats.org/officeDocument/2006/relationships/hyperlink" Id="rId23" Target="https://treg.to" TargetMode="External" /><Relationship Type="http://schemas.openxmlformats.org/officeDocument/2006/relationships/hyperlink" Id="rId29" Target="https://www.aihero.dev/skills-wayfinder" TargetMode="External" /><Relationship Type="http://schemas.openxmlformats.org/officeDocument/2006/relationships/hyperlink" Id="rId31" Target="https://www.langchain.com/blog/langsmith-preview-builds-test-agent-changes-before-production" TargetMode="External" /><Relationship Type="http://schemas.openxmlformats.org/officeDocument/2006/relationships/hyperlink" Id="rId25" Target="https://www.youtube.com/watch?v=1B9H6RTAGmE&amp;list=PLV5CVI1eNcJhP4nrJt85L7PxHjebFpDfY" TargetMode="External" /><Relationship Type="http://schemas.openxmlformats.org/officeDocument/2006/relationships/hyperlink" Id="rId40" Target="https://x.com/LangChain/status/2090482824554172675" TargetMode="External" /><Relationship Type="http://schemas.openxmlformats.org/officeDocument/2006/relationships/hyperlink" Id="rId32" Target="https://x.com/angelbrodin/status/2090217172739973318" TargetMode="External" /><Relationship Type="http://schemas.openxmlformats.org/officeDocument/2006/relationships/hyperlink" Id="rId41" Target="https://x.com/hqmank/status/2090622703946613029" TargetMode="External" /><Relationship Type="http://schemas.openxmlformats.org/officeDocument/2006/relationships/hyperlink" Id="rId42" Target="https://x.com/jasonzhou1993/status/2090627654919872544" TargetMode="External" /><Relationship Type="http://schemas.openxmlformats.org/officeDocument/2006/relationships/hyperlink" Id="rId28" Target="https://x.com/kentcdodds/status/2090513635055706604" TargetMode="External" /><Relationship Type="http://schemas.openxmlformats.org/officeDocument/2006/relationships/hyperlink" Id="rId45" Target="https://x.com/kentcdodds/status/2090518642953969905" TargetMode="External" /><Relationship Type="http://schemas.openxmlformats.org/officeDocument/2006/relationships/hyperlink" Id="rId46" Target="https://x.com/kentcdodds/status/2090518786055266753" TargetMode="External" /><Relationship Type="http://schemas.openxmlformats.org/officeDocument/2006/relationships/hyperlink" Id="rId35" Target="https://x.com/opencode/status/2090544355824038300" TargetMode="External" /><Relationship Type="http://schemas.openxmlformats.org/officeDocument/2006/relationships/hyperlink" Id="rId30" Target="https://x.com/sydneyrunkle/status/2090551197753315635" TargetMode="External" /><Relationship Type="http://schemas.openxmlformats.org/officeDocument/2006/relationships/hyperlink" Id="rId33" Target="https://x.com/theo/status/2090621019476427174" TargetMode="External" /><Relationship Type="http://schemas.openxmlformats.org/officeDocument/2006/relationships/hyperlink" Id="rId36" Target="https://x.com/theo/status/2090649698705269157" TargetMode="External" /><Relationship Type="http://schemas.openxmlformats.org/officeDocument/2006/relationships/hyperlink" Id="rId37" Target="https://x.com/theo/status/2090657271827312727" TargetMode="External" /><Relationship Type="http://schemas.openxmlformats.org/officeDocument/2006/relationships/hyperlink" Id="rId38" Target="https://x.com/theo/status/2090665894733308078" TargetMode="External" /><Relationship Type="http://schemas.openxmlformats.org/officeDocument/2006/relationships/hyperlink" Id="rId39" Target="https://x.com/theo/status/209066965848369153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Close the Loop: From Sentry Issue to Merged Fix</dc:title>
  <dc:creator>Coding Agents Alpha Tracker</dc:creator>
  <cp:keywords/>
  <dcterms:created xsi:type="dcterms:W3CDTF">2026-08-21T16:10:28Z</dcterms:created>
  <dcterms:modified xsi:type="dcterms:W3CDTF">2026-08-21T16:10:28Z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2026-08-21</vt:lpwstr>
  </property>
</Properties>
</file>