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Continuous Discovery, Cursor-Layer AI, and Open Source PM Lessons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2026-05-21</w:t>
      </w:r>
    </w:p>
    <w:bookmarkStart w:id="44" w:name="Xaa03686a04e0ad84b1e73861b32a0dc08f1993d"/>
    <w:p>
      <w:pPr>
        <w:pStyle w:val="Heading1"/>
      </w:pPr>
      <w:r>
        <w:t xml:space="preserve">Continuous Discovery, Cursor-Layer AI, and Open Source PM Lessons</w:t>
      </w:r>
    </w:p>
    <w:p>
      <w:pPr>
        <w:pStyle w:val="FirstParagraph"/>
      </w:pPr>
      <w:r>
        <w:rPr>
          <w:iCs/>
          <w:i/>
        </w:rPr>
        <w:t xml:space="preserve">By PM Daily Digest • May 21, 2026</w:t>
      </w:r>
    </w:p>
    <w:p>
      <w:pPr>
        <w:pStyle w:val="BodyText"/>
      </w:pPr>
      <w:r>
        <w:t xml:space="preserve">This brief covers the latest thinking on continuous discovery, cursor-layer AI design, team structure realities, enterprise AI trust patterns, and open source product management. It also highlights practical resources for PM knowledge management and AI feature prioritization.</w:t>
      </w:r>
    </w:p>
    <w:bookmarkStart w:id="23" w:name="big-ideas"/>
    <w:p>
      <w:pPr>
        <w:pStyle w:val="Heading2"/>
      </w:pPr>
      <w:r>
        <w:t xml:space="preserve">Big Ideas</w:t>
      </w:r>
    </w:p>
    <w:bookmarkStart w:id="20" w:name="X6c82324a253c40ca8263316d71d94a1e2ad147f"/>
    <w:p>
      <w:pPr>
        <w:pStyle w:val="Heading3"/>
      </w:pPr>
      <w:r>
        <w:t xml:space="preserve">Continuous discovery is a structure and a cadence</w:t>
      </w:r>
    </w:p>
    <w:p>
      <w:pPr>
        <w:pStyle w:val="FirstParagraph"/>
      </w:pPr>
      <w:r>
        <w:t xml:space="preserve">Teresa Torres frames discovery as three linked moves: define the</w:t>
      </w:r>
      <w:r>
        <w:t xml:space="preserve"> </w:t>
      </w:r>
      <w:r>
        <w:rPr>
          <w:bCs/>
          <w:b/>
        </w:rPr>
        <w:t xml:space="preserve">outcome</w:t>
      </w:r>
      <w:r>
        <w:t xml:space="preserve">, uncover</w:t>
      </w:r>
      <w:r>
        <w:t xml:space="preserve"> </w:t>
      </w:r>
      <w:r>
        <w:rPr>
          <w:bCs/>
          <w:b/>
        </w:rPr>
        <w:t xml:space="preserve">opportunities</w:t>
      </w:r>
      <w:r>
        <w:t xml:space="preserve"> </w:t>
      </w:r>
      <w:r>
        <w:t xml:space="preserve">(customer needs, pain points, desires), then test</w:t>
      </w:r>
      <w:r>
        <w:t xml:space="preserve"> </w:t>
      </w:r>
      <w:r>
        <w:rPr>
          <w:bCs/>
          <w:b/>
        </w:rPr>
        <w:t xml:space="preserve">solutions</w:t>
      </w:r>
      <w:r>
        <w:t xml:space="preserve"> </w:t>
      </w:r>
      <w:r>
        <w:t xml:space="preserve">against those opportunities [1]. The method can vary, but the rhythm should not: teams should talk to customers every week, synthesize continuously, and keep roadmaps as living documents instead of rebuilding them in separate planning phases [1].</w:t>
      </w:r>
    </w:p>
    <w:p>
      <w:pPr>
        <w:pStyle w:val="BlockText"/>
      </w:pPr>
      <w:r>
        <w:t xml:space="preserve">“</w:t>
      </w:r>
      <w:r>
        <w:t xml:space="preserve">You synthesize as you go.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Why it matters: Julia Austin argues AI can speed prototyping, but it cannot replace ethnographic research or direct contact with real users and buyers; skipping that foundation often means building fast without understanding adoption problems [1].</w:t>
      </w:r>
    </w:p>
    <w:p>
      <w:pPr>
        <w:pStyle w:val="BodyText"/>
      </w:pPr>
      <w:r>
        <w:t xml:space="preserve">How to apply: make one customer touchpoint per week a team habit, update your opportunity map after each session, and treat roadmap items as current/next opportunities rather than fixed quarterly promises.</w:t>
      </w:r>
    </w:p>
    <w:bookmarkEnd w:id="20"/>
    <w:bookmarkStart w:id="21" w:name="X7d87bb3ad324133a42042eb3031230e23013ca1"/>
    <w:p>
      <w:pPr>
        <w:pStyle w:val="Heading3"/>
      </w:pPr>
      <w:r>
        <w:t xml:space="preserve">The next AI interface may sit beside the cursor, not inside a chatbox</w:t>
      </w:r>
    </w:p>
    <w:p>
      <w:pPr>
        <w:pStyle w:val="FirstParagraph"/>
      </w:pPr>
      <w:r>
        <w:t xml:space="preserve">Aakash Gupta argues many AI features still force Stage 1 behavior: users open a separate window, restate context, then return to work [2]. Cursor-layer products such as Clicky and Magic Pointer remove that round-trip by letting AI see the screen and answer in place [3].</w:t>
      </w:r>
    </w:p>
    <w:p>
      <w:pPr>
        <w:pStyle w:val="BodyText"/>
      </w:pPr>
      <w:r>
        <w:t xml:space="preserve">Why it matters: teams may think they shipped embedded AI when users are still doing manual context handoffs.</w:t>
      </w:r>
    </w:p>
    <w:p>
      <w:pPr>
        <w:pStyle w:val="BodyText"/>
      </w:pPr>
      <w:r>
        <w:t xml:space="preserve">How to apply: audit current AI features for context re-establishment. If the user still has to explain what is on screen, fix that friction before adding another sidebar or chat feature [2].</w:t>
      </w:r>
    </w:p>
    <w:bookmarkEnd w:id="21"/>
    <w:bookmarkStart w:id="22" w:name="X29a390c5f8723039b8857a0aafee20ff5af6228"/>
    <w:p>
      <w:pPr>
        <w:pStyle w:val="Heading3"/>
      </w:pPr>
      <w:r>
        <w:t xml:space="preserve">Team definitions fail when they ignore how work really happens</w:t>
      </w:r>
    </w:p>
    <w:p>
      <w:pPr>
        <w:pStyle w:val="FirstParagraph"/>
      </w:pPr>
      <w:r>
        <w:t xml:space="preserve">Product, design, technology, and actual collaboration patterns all create different maps of the same organization, and those maps rarely align cleanly [4]. Product can redraw boxes cheaply, while engineering absorbs headcount, on-call, and reliability consequences; design often sees the seams without having the structural power to resolve them [4].</w:t>
      </w:r>
    </w:p>
    <w:p>
      <w:pPr>
        <w:pStyle w:val="BodyText"/>
      </w:pPr>
      <w:r>
        <w:t xml:space="preserve">How to apply: map teams honestly on a few spectracustomer proximity, technology ownership, work intake, performance criteria, and real mandatebefore redesigning the org [4].</w:t>
      </w:r>
    </w:p>
    <w:bookmarkEnd w:id="22"/>
    <w:bookmarkEnd w:id="23"/>
    <w:bookmarkStart w:id="26" w:name="tactical-playbook"/>
    <w:p>
      <w:pPr>
        <w:pStyle w:val="Heading2"/>
      </w:pPr>
      <w:r>
        <w:t xml:space="preserve">Tactical Playbook</w:t>
      </w:r>
    </w:p>
    <w:bookmarkStart w:id="24" w:name="Xf00b39cb6b753375dfe321acec48347fe931f06"/>
    <w:p>
      <w:pPr>
        <w:pStyle w:val="Heading3"/>
      </w:pPr>
      <w:r>
        <w:t xml:space="preserve">A practical checklist for getting enterprise AI through review</w:t>
      </w:r>
    </w:p>
    <w:p>
      <w:pPr>
        <w:pStyle w:val="FirstParagraph"/>
      </w:pPr>
      <w:r>
        <w:t xml:space="preserve">One repeatable playbook for enterprise AI approval is: lead with isolated VPC-first architecture, frame AI as deterministic background workflows instead of open chatboxes, add human approval pause-states for high-risk actions, and keep prompts/rules in version control for audits [5]. Julie Zhuo adds the product-side complement: observability, audit trails, structured data, and clear trust signals are what turn AI from a demo into a tool [6].</w:t>
      </w:r>
    </w:p>
    <w:p>
      <w:pPr>
        <w:pStyle w:val="BodyText"/>
      </w:pPr>
      <w:r>
        <w:t xml:space="preserve">How to apply: bring those controls into the first Legal, Compliance, or buyer reviewbefore debating model choice.</w:t>
      </w:r>
    </w:p>
    <w:bookmarkEnd w:id="24"/>
    <w:bookmarkStart w:id="25" w:name="X2608be7bc0a2538c19359183d0908edf190718d"/>
    <w:p>
      <w:pPr>
        <w:pStyle w:val="Heading3"/>
      </w:pPr>
      <w:r>
        <w:t xml:space="preserve">For AI-scale VoC, combine tagging with targeted outcome slices</w:t>
      </w:r>
    </w:p>
    <w:p>
      <w:pPr>
        <w:pStyle w:val="FirstParagraph"/>
      </w:pPr>
      <w:r>
        <w:t xml:space="preserve">At roughly</w:t>
      </w:r>
      <w:r>
        <w:t xml:space="preserve"> </w:t>
      </w:r>
      <w:r>
        <w:rPr>
          <w:bCs/>
          <w:b/>
        </w:rPr>
        <w:t xml:space="preserve">50k AI agent conversations per month</w:t>
      </w:r>
      <w:r>
        <w:t xml:space="preserve">, one PM team found 1% random sampling useful for</w:t>
      </w:r>
      <w:r>
        <w:t xml:space="preserve"> </w:t>
      </w:r>
      <w:r>
        <w:t xml:space="preserve">“</w:t>
      </w:r>
      <w:r>
        <w:t xml:space="preserve">vibe</w:t>
      </w:r>
      <w:r>
        <w:t xml:space="preserve">”</w:t>
      </w:r>
      <w:r>
        <w:t xml:space="preserve"> </w:t>
      </w:r>
      <w:r>
        <w:t xml:space="preserve">but not for statistical decisions, while generic LLM topic tagging still failed to explain why specific customers did not convert [7]. Their practical workaround: keep LLM tagging, but review targeted slices like pricing, rage clicks, or handoff and tie those slices to outcomes [8].</w:t>
      </w:r>
    </w:p>
    <w:p>
      <w:pPr>
        <w:pStyle w:val="BodyText"/>
      </w:pPr>
      <w:r>
        <w:t xml:space="preserve">How to apply: define 3-5 slices tied to a business outcome before transcript review; start there instead of browsing random conversations.</w:t>
      </w:r>
    </w:p>
    <w:bookmarkEnd w:id="25"/>
    <w:bookmarkEnd w:id="26"/>
    <w:bookmarkStart w:id="28" w:name="case-studies-lessons"/>
    <w:p>
      <w:pPr>
        <w:pStyle w:val="Heading2"/>
      </w:pPr>
      <w:r>
        <w:t xml:space="preserve">Case Studies &amp; Lessons</w:t>
      </w:r>
    </w:p>
    <w:bookmarkStart w:id="27" w:name="Xaa6feb8da38a36145a66006b376027880fe04a7"/>
    <w:p>
      <w:pPr>
        <w:pStyle w:val="Heading3"/>
      </w:pPr>
      <w:r>
        <w:t xml:space="preserve">Open source PM trades control for a bigger market</w:t>
      </w:r>
    </w:p>
    <w:p>
      <w:pPr>
        <w:pStyle w:val="FirstParagraph"/>
      </w:pPr>
      <w:r>
        <w:t xml:space="preserve">Dan Cerulli’s Kubernetes-era lesson is that open-source PMs do not fully own the roadmap, and success often requires letting competitors participate [9]. Google concluded it could not define a standard alone, but could as part of a consortium; monetization then came through proprietary tools, managed services, or support layered on top of open source [9]. Cerulli’s advice when open sourcing internally: be explicit about business value and bring other companies in early for legitimacy and safer adoption [9]. He also notes the model adds drama and loss of control, but created more value than solo efforts for early Kubernetes participants [9].</w:t>
      </w:r>
    </w:p>
    <w:p>
      <w:pPr>
        <w:pStyle w:val="BodyText"/>
      </w:pPr>
      <w:r>
        <w:t xml:space="preserve">Lesson: if ecosystem adoption matters, optimize for shared legitimacy before perfect ownership.</w:t>
      </w:r>
    </w:p>
    <w:bookmarkEnd w:id="27"/>
    <w:bookmarkEnd w:id="28"/>
    <w:bookmarkStart w:id="30" w:name="career-corner"/>
    <w:p>
      <w:pPr>
        <w:pStyle w:val="Heading2"/>
      </w:pPr>
      <w:r>
        <w:t xml:space="preserve">Career Corner</w:t>
      </w:r>
    </w:p>
    <w:bookmarkStart w:id="29" w:name="the-ai-native-pm-pitch-is-resonating"/>
    <w:p>
      <w:pPr>
        <w:pStyle w:val="Heading3"/>
      </w:pPr>
      <w:r>
        <w:t xml:space="preserve">The AI-native PM pitch is resonating</w:t>
      </w:r>
    </w:p>
    <w:p>
      <w:pPr>
        <w:pStyle w:val="FirstParagraph"/>
      </w:pPr>
      <w:r>
        <w:t xml:space="preserve">After speaking to more than</w:t>
      </w:r>
      <w:r>
        <w:t xml:space="preserve"> </w:t>
      </w:r>
      <w:r>
        <w:rPr>
          <w:bCs/>
          <w:b/>
        </w:rPr>
        <w:t xml:space="preserve">800 PMs</w:t>
      </w:r>
      <w:r>
        <w:t xml:space="preserve"> </w:t>
      </w:r>
      <w:r>
        <w:t xml:space="preserve">at PM3 Summit, Sachin Rekhi said the strongest reaction came from the upside of becoming an AI-native PM: more time on solving customer problems and less time on coordination overhead [10]. He believes this could be a</w:t>
      </w:r>
      <w:r>
        <w:t xml:space="preserve"> </w:t>
      </w:r>
      <w:r>
        <w:t xml:space="preserve">“</w:t>
      </w:r>
      <w:r>
        <w:t xml:space="preserve">golden era of product management</w:t>
      </w:r>
      <w:r>
        <w:t xml:space="preserve">”</w:t>
      </w:r>
      <w:r>
        <w:t xml:space="preserve"> </w:t>
      </w:r>
      <w:r>
        <w:t xml:space="preserve">[10].</w:t>
      </w:r>
    </w:p>
    <w:p>
      <w:pPr>
        <w:pStyle w:val="BodyText"/>
      </w:pPr>
      <w:r>
        <w:t xml:space="preserve">How to apply: start by identifying the coordination-heavy parts of your week and judge AI tools by whether they give that time back to product craft.</w:t>
      </w:r>
    </w:p>
    <w:bookmarkEnd w:id="29"/>
    <w:bookmarkEnd w:id="30"/>
    <w:bookmarkStart w:id="43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PM Brain OS</w:t>
      </w:r>
      <w:r>
        <w:t xml:space="preserve">: a local markdown +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system that loads relevant context before tasks, updates the right files afterward, surfaces contradictions, and runs a weekly maintenance sweep [11]. Its key design choice is provenance tagging: decisions outrank research, which outranks verbal claims [11]. In the walkthrough, it immediately exposed a strategy gap:</w:t>
      </w:r>
      <w:r>
        <w:t xml:space="preserve"> </w:t>
      </w:r>
      <w:r>
        <w:rPr>
          <w:bCs/>
          <w:b/>
        </w:rPr>
        <w:t xml:space="preserve">38 of 47</w:t>
      </w:r>
      <w:r>
        <w:t xml:space="preserve"> </w:t>
      </w:r>
      <w:r>
        <w:t xml:space="preserve">shipped Jira tickets focused on enterprise permissions/admin tooling while only</w:t>
      </w:r>
      <w:r>
        <w:t xml:space="preserve"> </w:t>
      </w:r>
      <w:r>
        <w:rPr>
          <w:bCs/>
          <w:b/>
        </w:rPr>
        <w:t xml:space="preserve">4</w:t>
      </w:r>
      <w:r>
        <w:t xml:space="preserve"> </w:t>
      </w:r>
      <w:r>
        <w:t xml:space="preserve">touched the activation funnel [11]. MIT-licensed and installable with one shell command [11].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Cursor-layer toolkit</w:t>
      </w:r>
      <w:r>
        <w:t xml:space="preserve">: Gupta’s package includes a design spec, three prototypes to test this week, and a 30-minute audit that scores AI roadmap items; in his worked example, the top priority was a one-sprint fix rather than a multi-quarter rewrite [2, 3].</w:t>
      </w:r>
    </w:p>
    <w:p>
      <w:r>
        <w:pict>
          <v:rect style="width:0;height:1.5pt" o:hralign="center" o:hrstd="t" o:hr="t"/>
        </w:pict>
      </w:r>
    </w:p>
    <w:bookmarkStart w:id="4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1">
        <w:r>
          <w:rPr>
            <w:rStyle w:val="Hyperlink"/>
          </w:rPr>
          <w:t xml:space="preserve">Episode 269: Continuous Discovery Habits That Actually Work</w:t>
        </w:r>
      </w:hyperlink>
    </w:p>
    <w:p>
      <w:pPr>
        <w:numPr>
          <w:ilvl w:val="0"/>
          <w:numId w:val="1002"/>
        </w:numPr>
        <w:pStyle w:val="Compact"/>
      </w:pPr>
      <w:hyperlink r:id="rId32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2"/>
        </w:numPr>
        <w:pStyle w:val="Compact"/>
      </w:pPr>
      <w:hyperlink r:id="rId33">
        <w:r>
          <w:rPr>
            <w:rStyle w:val="Hyperlink"/>
          </w:rPr>
          <w:t xml:space="preserve">Is the Chatbox the Wrong Interface for AI? Google and Farza think so.</w:t>
        </w:r>
      </w:hyperlink>
    </w:p>
    <w:p>
      <w:pPr>
        <w:numPr>
          <w:ilvl w:val="0"/>
          <w:numId w:val="1002"/>
        </w:numPr>
        <w:pStyle w:val="Compact"/>
      </w:pPr>
      <w:hyperlink r:id="rId34">
        <w:r>
          <w:rPr>
            <w:rStyle w:val="Hyperlink"/>
          </w:rPr>
          <w:t xml:space="preserve">TBM 423: Why Defining Teams Is So Hard</w:t>
        </w:r>
      </w:hyperlink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r/ProductManagement post by u/MrBemz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@joulee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r/prodmgmt post by u/Overall_Challenge_66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r/prodmgmt comment by u/AssignmentDull5197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How PMs can win with open source - Dan Ciruli (Product Leader, Nutanix)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PM Brain OS: The Second Brain for Product Managers, Made of Markdown</w:t>
        </w:r>
      </w:hyperlink>
    </w:p>
    <w:bookmarkEnd w:id="42"/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cutlefish.substack.com/p/tbm-423-why-defining-teams-is-so" TargetMode="External" /><Relationship Type="http://schemas.openxmlformats.org/officeDocument/2006/relationships/hyperlink" Id="rId32" Target="https://substack.com/@aakashgupta/note/c-262578805" TargetMode="External" /><Relationship Type="http://schemas.openxmlformats.org/officeDocument/2006/relationships/hyperlink" Id="rId33" Target="https://www.news.aakashg.com/p/cursor-layer-toolkit" TargetMode="External" /><Relationship Type="http://schemas.openxmlformats.org/officeDocument/2006/relationships/hyperlink" Id="rId41" Target="https://www.productcompass.pm/p/pm-brain-os" TargetMode="External" /><Relationship Type="http://schemas.openxmlformats.org/officeDocument/2006/relationships/hyperlink" Id="rId35" Target="https://www.reddit.com/r/ProductManagement/comments/1tiz6so/" TargetMode="External" /><Relationship Type="http://schemas.openxmlformats.org/officeDocument/2006/relationships/hyperlink" Id="rId37" Target="https://www.reddit.com/r/prodmgmt/comments/1tispah/" TargetMode="External" /><Relationship Type="http://schemas.openxmlformats.org/officeDocument/2006/relationships/hyperlink" Id="rId38" Target="https://www.reddit.com/r/prodmgmt/comments/1tispah/comment/omwn8rp/" TargetMode="External" /><Relationship Type="http://schemas.openxmlformats.org/officeDocument/2006/relationships/hyperlink" Id="rId31" Target="https://www.youtube.com/watch?v=0ueggyZ1u6Y" TargetMode="External" /><Relationship Type="http://schemas.openxmlformats.org/officeDocument/2006/relationships/hyperlink" Id="rId39" Target="https://www.youtube.com/watch?v=WTJyUTUTwgk" TargetMode="External" /><Relationship Type="http://schemas.openxmlformats.org/officeDocument/2006/relationships/hyperlink" Id="rId36" Target="https://x.com/joulee/status/2057184115372466581" TargetMode="External" /><Relationship Type="http://schemas.openxmlformats.org/officeDocument/2006/relationships/hyperlink" Id="rId40" Target="https://x.com/sachinrekhi/status/205708126345073467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cutlefish.substack.com/p/tbm-423-why-defining-teams-is-so" TargetMode="External" /><Relationship Type="http://schemas.openxmlformats.org/officeDocument/2006/relationships/hyperlink" Id="rId32" Target="https://substack.com/@aakashgupta/note/c-262578805" TargetMode="External" /><Relationship Type="http://schemas.openxmlformats.org/officeDocument/2006/relationships/hyperlink" Id="rId33" Target="https://www.news.aakashg.com/p/cursor-layer-toolkit" TargetMode="External" /><Relationship Type="http://schemas.openxmlformats.org/officeDocument/2006/relationships/hyperlink" Id="rId41" Target="https://www.productcompass.pm/p/pm-brain-os" TargetMode="External" /><Relationship Type="http://schemas.openxmlformats.org/officeDocument/2006/relationships/hyperlink" Id="rId35" Target="https://www.reddit.com/r/ProductManagement/comments/1tiz6so/" TargetMode="External" /><Relationship Type="http://schemas.openxmlformats.org/officeDocument/2006/relationships/hyperlink" Id="rId37" Target="https://www.reddit.com/r/prodmgmt/comments/1tispah/" TargetMode="External" /><Relationship Type="http://schemas.openxmlformats.org/officeDocument/2006/relationships/hyperlink" Id="rId38" Target="https://www.reddit.com/r/prodmgmt/comments/1tispah/comment/omwn8rp/" TargetMode="External" /><Relationship Type="http://schemas.openxmlformats.org/officeDocument/2006/relationships/hyperlink" Id="rId31" Target="https://www.youtube.com/watch?v=0ueggyZ1u6Y" TargetMode="External" /><Relationship Type="http://schemas.openxmlformats.org/officeDocument/2006/relationships/hyperlink" Id="rId39" Target="https://www.youtube.com/watch?v=WTJyUTUTwgk" TargetMode="External" /><Relationship Type="http://schemas.openxmlformats.org/officeDocument/2006/relationships/hyperlink" Id="rId36" Target="https://x.com/joulee/status/2057184115372466581" TargetMode="External" /><Relationship Type="http://schemas.openxmlformats.org/officeDocument/2006/relationships/hyperlink" Id="rId40" Target="https://x.com/sachinrekhi/status/205708126345073467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Discovery, Cursor-Layer AI, and Open Source PM Lessons</dc:title>
  <dc:creator>PM Daily Digest</dc:creator>
  <cp:keywords/>
  <dcterms:created xsi:type="dcterms:W3CDTF">2026-05-21T16:07:57Z</dcterms:created>
  <dcterms:modified xsi:type="dcterms:W3CDTF">2026-05-21T16:07:57Z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2026-05-21</vt:lpwstr>
  </property>
</Properties>
</file>