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Corn Export Strength, Brazil Margin Pressure, and New Dairy/AgTech Playbooks</w:t>
      </w:r>
    </w:p>
    <w:p>
      <w:pPr>
        <w:pStyle w:val="Author"/>
      </w:pPr>
      <w:r>
        <w:t xml:space="preserve">Global Agricultural Developments</w:t>
      </w:r>
    </w:p>
    <w:p>
      <w:pPr>
        <w:pStyle w:val="Date"/>
      </w:pPr>
      <w:r>
        <w:t xml:space="preserve">2026-04-08</w:t>
      </w:r>
    </w:p>
    <w:bookmarkStart w:id="53" w:name="X8feb1bc692150d99d06376557f1011e8d1f948f"/>
    <w:p>
      <w:pPr>
        <w:pStyle w:val="Heading1"/>
      </w:pPr>
      <w:r>
        <w:t xml:space="preserve">Corn Export Strength, Brazil Margin Pressure, and New Dairy/AgTech Playbooks</w:t>
      </w:r>
    </w:p>
    <w:p>
      <w:pPr>
        <w:pStyle w:val="FirstParagraph"/>
      </w:pPr>
      <w:r>
        <w:rPr>
          <w:iCs/>
          <w:i/>
        </w:rPr>
        <w:t xml:space="preserve">By Global Agricultural Developments • April 8, 2026</w:t>
      </w:r>
    </w:p>
    <w:p>
      <w:pPr>
        <w:pStyle w:val="BodyText"/>
      </w:pPr>
      <w:r>
        <w:t xml:space="preserve">U.S. grain markets are balancing strong corn export demand against weather-driven wheat weakness and fertilizer-sensitive acreage decisions, while Brazil posts record soybean output with tighter margins and mixed regional weather. The brief also highlights practical agtech, dairy, soil, and biosecurity tools with measurable field relevance.</w:t>
      </w:r>
    </w:p>
    <w:bookmarkStart w:id="20" w:name="market-movers"/>
    <w:p>
      <w:pPr>
        <w:pStyle w:val="Heading2"/>
      </w:pPr>
      <w:r>
        <w:t xml:space="preserve">Market Movers</w:t>
      </w:r>
    </w:p>
    <w:p>
      <w:pPr>
        <w:numPr>
          <w:ilvl w:val="0"/>
          <w:numId w:val="1001"/>
        </w:numPr>
        <w:pStyle w:val="Compact"/>
      </w:pPr>
      <w:r>
        <w:rPr>
          <w:bCs/>
          <w:b/>
        </w:rPr>
        <w:t xml:space="preserve">United States — grains:</w:t>
      </w:r>
      <w:r>
        <w:t xml:space="preserve"> </w:t>
      </w:r>
      <w:r>
        <w:t xml:space="preserve">May corn traded at</w:t>
      </w:r>
      <w:r>
        <w:t xml:space="preserve"> </w:t>
      </w:r>
      <w:r>
        <w:rPr>
          <w:bCs/>
          <w:b/>
        </w:rPr>
        <w:t xml:space="preserve">$4.505/bu</w:t>
      </w:r>
      <w:r>
        <w:t xml:space="preserve">, May soybeans at</w:t>
      </w:r>
      <w:r>
        <w:t xml:space="preserve"> </w:t>
      </w:r>
      <w:r>
        <w:rPr>
          <w:bCs/>
          <w:b/>
        </w:rPr>
        <w:t xml:space="preserve">$11.655/bu</w:t>
      </w:r>
      <w:r>
        <w:t xml:space="preserve">, May Chicago wheat at</w:t>
      </w:r>
      <w:r>
        <w:t xml:space="preserve"> </w:t>
      </w:r>
      <w:r>
        <w:rPr>
          <w:bCs/>
          <w:b/>
        </w:rPr>
        <w:t xml:space="preserve">$5.903/bu</w:t>
      </w:r>
      <w:r>
        <w:t xml:space="preserve">, May Kansas City wheat at</w:t>
      </w:r>
      <w:r>
        <w:t xml:space="preserve"> </w:t>
      </w:r>
      <w:r>
        <w:rPr>
          <w:bCs/>
          <w:b/>
        </w:rPr>
        <w:t xml:space="preserve">$6.015/bu</w:t>
      </w:r>
      <w:r>
        <w:t xml:space="preserve">, and May spring wheat at</w:t>
      </w:r>
      <w:r>
        <w:t xml:space="preserve"> </w:t>
      </w:r>
      <w:r>
        <w:rPr>
          <w:bCs/>
          <w:b/>
        </w:rPr>
        <w:t xml:space="preserve">$6.385/bu</w:t>
      </w:r>
      <w:r>
        <w:t xml:space="preserve"> </w:t>
      </w:r>
      <w:r>
        <w:t xml:space="preserve">on April 7. Wheat weakened as rain forecasts returned to the Plains [1].</w:t>
      </w:r>
    </w:p>
    <w:p>
      <w:pPr>
        <w:numPr>
          <w:ilvl w:val="0"/>
          <w:numId w:val="1001"/>
        </w:numPr>
        <w:pStyle w:val="Compact"/>
      </w:pPr>
      <w:r>
        <w:rPr>
          <w:bCs/>
          <w:b/>
        </w:rPr>
        <w:t xml:space="preserve">United States — wheat weather vs. crop stress:</w:t>
      </w:r>
      <w:r>
        <w:t xml:space="preserve"> </w:t>
      </w:r>
      <w:r>
        <w:t xml:space="preserve">U.S. winter wheat was rated just</w:t>
      </w:r>
      <w:r>
        <w:t xml:space="preserve"> </w:t>
      </w:r>
      <w:r>
        <w:rPr>
          <w:bCs/>
          <w:b/>
        </w:rPr>
        <w:t xml:space="preserve">35% good/excellent</w:t>
      </w:r>
      <w:r>
        <w:t xml:space="preserve">, below the five-year average of</w:t>
      </w:r>
      <w:r>
        <w:t xml:space="preserve"> </w:t>
      </w:r>
      <w:r>
        <w:rPr>
          <w:bCs/>
          <w:b/>
        </w:rPr>
        <w:t xml:space="preserve">43%</w:t>
      </w:r>
      <w:r>
        <w:t xml:space="preserve">. Hard red winter states remain weak:</w:t>
      </w:r>
      <w:r>
        <w:t xml:space="preserve"> </w:t>
      </w:r>
      <w:r>
        <w:rPr>
          <w:bCs/>
          <w:b/>
        </w:rPr>
        <w:t xml:space="preserve">Kansas 38%</w:t>
      </w:r>
      <w:r>
        <w:t xml:space="preserve">,</w:t>
      </w:r>
      <w:r>
        <w:t xml:space="preserve"> </w:t>
      </w:r>
      <w:r>
        <w:rPr>
          <w:bCs/>
          <w:b/>
        </w:rPr>
        <w:t xml:space="preserve">Oklahoma 12%</w:t>
      </w:r>
      <w:r>
        <w:t xml:space="preserve">,</w:t>
      </w:r>
      <w:r>
        <w:t xml:space="preserve"> </w:t>
      </w:r>
      <w:r>
        <w:rPr>
          <w:bCs/>
          <w:b/>
        </w:rPr>
        <w:t xml:space="preserve">Texas 17%</w:t>
      </w:r>
      <w:r>
        <w:t xml:space="preserve">,</w:t>
      </w:r>
      <w:r>
        <w:t xml:space="preserve"> </w:t>
      </w:r>
      <w:r>
        <w:rPr>
          <w:bCs/>
          <w:b/>
        </w:rPr>
        <w:t xml:space="preserve">Colorado 12%</w:t>
      </w:r>
      <w:r>
        <w:t xml:space="preserve">,</w:t>
      </w:r>
      <w:r>
        <w:t xml:space="preserve"> </w:t>
      </w:r>
      <w:r>
        <w:rPr>
          <w:bCs/>
          <w:b/>
        </w:rPr>
        <w:t xml:space="preserve">Nebraska 19%</w:t>
      </w:r>
      <w:r>
        <w:t xml:space="preserve"> </w:t>
      </w:r>
      <w:r>
        <w:t xml:space="preserve">good/excellent. Forecasts call for rain in the southern and eastern Plains late in the week, while western areas remain less certain [1].</w:t>
      </w:r>
    </w:p>
    <w:p>
      <w:pPr>
        <w:numPr>
          <w:ilvl w:val="0"/>
          <w:numId w:val="1001"/>
        </w:numPr>
        <w:pStyle w:val="Compact"/>
      </w:pPr>
      <w:r>
        <w:rPr>
          <w:bCs/>
          <w:b/>
        </w:rPr>
        <w:t xml:space="preserve">United States — export demand:</w:t>
      </w:r>
      <w:r>
        <w:t xml:space="preserve"> </w:t>
      </w:r>
      <w:r>
        <w:t xml:space="preserve">For the week ending April 2, U.S. corn export inspections reached</w:t>
      </w:r>
      <w:r>
        <w:t xml:space="preserve"> </w:t>
      </w:r>
      <w:r>
        <w:rPr>
          <w:bCs/>
          <w:b/>
        </w:rPr>
        <w:t xml:space="preserve">79 million bushels</w:t>
      </w:r>
      <w:r>
        <w:t xml:space="preserve"> </w:t>
      </w:r>
      <w:r>
        <w:t xml:space="preserve">(</w:t>
      </w:r>
      <w:r>
        <w:rPr>
          <w:bCs/>
          <w:b/>
        </w:rPr>
        <w:t xml:space="preserve">+6.5% w/w, +24% y/y</w:t>
      </w:r>
      <w:r>
        <w:t xml:space="preserve">), soybeans</w:t>
      </w:r>
      <w:r>
        <w:t xml:space="preserve"> </w:t>
      </w:r>
      <w:r>
        <w:rPr>
          <w:bCs/>
          <w:b/>
        </w:rPr>
        <w:t xml:space="preserve">29 million bushels</w:t>
      </w:r>
      <w:r>
        <w:t xml:space="preserve"> </w:t>
      </w:r>
      <w:r>
        <w:t xml:space="preserve">(</w:t>
      </w:r>
      <w:r>
        <w:rPr>
          <w:bCs/>
          <w:b/>
        </w:rPr>
        <w:t xml:space="preserve">+12% w/w, -4.6% y/y</w:t>
      </w:r>
      <w:r>
        <w:t xml:space="preserve">), and wheat</w:t>
      </w:r>
      <w:r>
        <w:t xml:space="preserve"> </w:t>
      </w:r>
      <w:r>
        <w:rPr>
          <w:bCs/>
          <w:b/>
        </w:rPr>
        <w:t xml:space="preserve">12 million bushels</w:t>
      </w:r>
      <w:r>
        <w:t xml:space="preserve"> </w:t>
      </w:r>
      <w:r>
        <w:t xml:space="preserve">(</w:t>
      </w:r>
      <w:r>
        <w:rPr>
          <w:bCs/>
          <w:b/>
        </w:rPr>
        <w:t xml:space="preserve">-14% w/w</w:t>
      </w:r>
      <w:r>
        <w:t xml:space="preserve">). Corn was described as running at a record-season pace [1].</w:t>
      </w:r>
    </w:p>
    <w:p>
      <w:pPr>
        <w:pStyle w:val="BlockText"/>
      </w:pPr>
      <w:r>
        <w:t xml:space="preserve">“</w:t>
      </w:r>
      <w:r>
        <w:t xml:space="preserve">Everything about US corn exports is very, very good. We’re on pace for a record season.</w:t>
      </w:r>
      <w:r>
        <w:t xml:space="preserve">”</w:t>
      </w:r>
      <w:r>
        <w:t xml:space="preserve"> </w:t>
      </w:r>
      <w:r>
        <w:t xml:space="preserve">[1]</w:t>
      </w:r>
    </w:p>
    <w:p>
      <w:pPr>
        <w:numPr>
          <w:ilvl w:val="0"/>
          <w:numId w:val="1002"/>
        </w:numPr>
        <w:pStyle w:val="Compact"/>
      </w:pPr>
      <w:r>
        <w:rPr>
          <w:bCs/>
          <w:b/>
        </w:rPr>
        <w:t xml:space="preserve">United States / global oilseeds:</w:t>
      </w:r>
      <w:r>
        <w:t xml:space="preserve"> </w:t>
      </w:r>
      <w:r>
        <w:t xml:space="preserve">Market commentary said the market has not fully priced potential corn-acre losses from higher fertilizer costs, while soybean pricing is still drawing support from biofuel policy and crude-linked bean oil strength. Old-crop U.S. beans remain about</w:t>
      </w:r>
      <w:r>
        <w:t xml:space="preserve"> </w:t>
      </w:r>
      <w:r>
        <w:rPr>
          <w:bCs/>
          <w:b/>
        </w:rPr>
        <w:t xml:space="preserve">$1</w:t>
      </w:r>
      <w:r>
        <w:t xml:space="preserve"> </w:t>
      </w:r>
      <w:r>
        <w:t xml:space="preserve">above Brazil, limiting the need for nearby China business [2].</w:t>
      </w:r>
    </w:p>
    <w:p>
      <w:pPr>
        <w:numPr>
          <w:ilvl w:val="0"/>
          <w:numId w:val="1002"/>
        </w:numPr>
        <w:pStyle w:val="Compact"/>
      </w:pPr>
      <w:r>
        <w:rPr>
          <w:bCs/>
          <w:b/>
        </w:rPr>
        <w:t xml:space="preserve">Brazil — cash markets:</w:t>
      </w:r>
      <w:r>
        <w:t xml:space="preserve"> </w:t>
      </w:r>
      <w:r>
        <w:t xml:space="preserve">Brazilian soybean prices at ports were reported around</w:t>
      </w:r>
      <w:r>
        <w:t xml:space="preserve"> </w:t>
      </w:r>
      <w:r>
        <w:rPr>
          <w:bCs/>
          <w:b/>
        </w:rPr>
        <w:t xml:space="preserve">R$130</w:t>
      </w:r>
      <w:r>
        <w:t xml:space="preserve"> </w:t>
      </w:r>
      <w:r>
        <w:t xml:space="preserve">per 60kg sack, while Mato Grosso corn was reported around</w:t>
      </w:r>
      <w:r>
        <w:t xml:space="preserve"> </w:t>
      </w:r>
      <w:r>
        <w:rPr>
          <w:bCs/>
          <w:b/>
        </w:rPr>
        <w:t xml:space="preserve">R$51-52</w:t>
      </w:r>
      <w:r>
        <w:t xml:space="preserve"> </w:t>
      </w:r>
      <w:r>
        <w:t xml:space="preserve">per sack, with</w:t>
      </w:r>
      <w:r>
        <w:t xml:space="preserve"> </w:t>
      </w:r>
      <w:r>
        <w:rPr>
          <w:bCs/>
          <w:b/>
        </w:rPr>
        <w:t xml:space="preserve">Sorriso</w:t>
      </w:r>
      <w:r>
        <w:t xml:space="preserve"> </w:t>
      </w:r>
      <w:r>
        <w:t xml:space="preserve">at</w:t>
      </w:r>
      <w:r>
        <w:t xml:space="preserve"> </w:t>
      </w:r>
      <w:r>
        <w:rPr>
          <w:bCs/>
          <w:b/>
        </w:rPr>
        <w:t xml:space="preserve">R$45</w:t>
      </w:r>
      <w:r>
        <w:t xml:space="preserve"> </w:t>
      </w:r>
      <w:r>
        <w:t xml:space="preserve">[3, 4].</w:t>
      </w:r>
    </w:p>
    <w:bookmarkEnd w:id="20"/>
    <w:bookmarkStart w:id="22" w:name="innovation-spotlight"/>
    <w:p>
      <w:pPr>
        <w:pStyle w:val="Heading2"/>
      </w:pPr>
      <w:r>
        <w:t xml:space="preserve">Innovation Spotlight</w:t>
      </w:r>
    </w:p>
    <w:p>
      <w:pPr>
        <w:numPr>
          <w:ilvl w:val="0"/>
          <w:numId w:val="1003"/>
        </w:numPr>
        <w:pStyle w:val="Compact"/>
      </w:pPr>
      <w:r>
        <w:rPr>
          <w:bCs/>
          <w:b/>
        </w:rPr>
        <w:t xml:space="preserve">United States — public agtech validation:</w:t>
      </w:r>
      <w:r>
        <w:t xml:space="preserve"> </w:t>
      </w:r>
      <w:r>
        <w:t xml:space="preserve">USDA launched the</w:t>
      </w:r>
      <w:r>
        <w:t xml:space="preserve"> </w:t>
      </w:r>
      <w:r>
        <w:rPr>
          <w:bCs/>
          <w:b/>
        </w:rPr>
        <w:t xml:space="preserve">National Proving Grounds Network for AgTech</w:t>
      </w:r>
      <w:r>
        <w:t xml:space="preserve"> </w:t>
      </w:r>
      <w:r>
        <w:t xml:space="preserve">to test precision agriculture tools under real farm conditions, with stated goals of cutting input costs, reducing risk, boosting productivity, and giving producers trusted data. More at</w:t>
      </w:r>
      <w:r>
        <w:t xml:space="preserve"> </w:t>
      </w:r>
      <w:hyperlink r:id="rId21">
        <w:r>
          <w:rPr>
            <w:rStyle w:val="Hyperlink"/>
          </w:rPr>
          <w:t xml:space="preserve">usda.gov/agtech</w:t>
        </w:r>
      </w:hyperlink>
      <w:r>
        <w:t xml:space="preserve"> </w:t>
      </w:r>
      <w:r>
        <w:t xml:space="preserve">[5].</w:t>
      </w:r>
    </w:p>
    <w:p>
      <w:pPr>
        <w:numPr>
          <w:ilvl w:val="0"/>
          <w:numId w:val="1003"/>
        </w:numPr>
        <w:pStyle w:val="Compact"/>
      </w:pPr>
      <w:r>
        <w:rPr>
          <w:bCs/>
          <w:b/>
        </w:rPr>
        <w:t xml:space="preserve">Brazil — dryland restoration technology:</w:t>
      </w:r>
      <w:r>
        <w:t xml:space="preserve"> </w:t>
      </w:r>
      <w:r>
        <w:t xml:space="preserve">Embrapa Semiárido reported that native</w:t>
      </w:r>
      <w:r>
        <w:t xml:space="preserve"> </w:t>
      </w:r>
      <w:r>
        <w:rPr>
          <w:bCs/>
          <w:b/>
        </w:rPr>
        <w:t xml:space="preserve">Caatinga</w:t>
      </w:r>
      <w:r>
        <w:t xml:space="preserve"> </w:t>
      </w:r>
      <w:r>
        <w:t xml:space="preserve">seedlings can be produced with brackish water common in the semi-arid region. Some species germinated at salinity levels near seawater, seedlings grew similarly to those irrigated with treated water, and the method carries low additional soil-salinization risk because irrigation is applied in substrate, not directly to field soil [6].</w:t>
      </w:r>
    </w:p>
    <w:p>
      <w:pPr>
        <w:numPr>
          <w:ilvl w:val="0"/>
          <w:numId w:val="1003"/>
        </w:numPr>
        <w:pStyle w:val="Compact"/>
      </w:pPr>
      <w:r>
        <w:rPr>
          <w:bCs/>
          <w:b/>
        </w:rPr>
        <w:t xml:space="preserve">Brazil — field tools with measurable returns:</w:t>
      </w:r>
      <w:r>
        <w:t xml:space="preserve"> </w:t>
      </w:r>
      <w:r>
        <w:t xml:space="preserve">At Tecnoshow, Embrapa’s soy-grass integration system was presented as a way to establish pasture</w:t>
      </w:r>
      <w:r>
        <w:t xml:space="preserve"> </w:t>
      </w:r>
      <w:r>
        <w:rPr>
          <w:bCs/>
          <w:b/>
        </w:rPr>
        <w:t xml:space="preserve">without reducing soybean grain yield</w:t>
      </w:r>
      <w:r>
        <w:t xml:space="preserve"> </w:t>
      </w:r>
      <w:r>
        <w:t xml:space="preserve">while adding</w:t>
      </w:r>
      <w:r>
        <w:t xml:space="preserve"> </w:t>
      </w:r>
      <w:r>
        <w:rPr>
          <w:bCs/>
          <w:b/>
        </w:rPr>
        <w:t xml:space="preserve">3-5 arrobas</w:t>
      </w:r>
      <w:r>
        <w:t xml:space="preserve"> </w:t>
      </w:r>
      <w:r>
        <w:t xml:space="preserve">of off-season beef carcass. Comigo also presented a quick phosphorus-check tool to compare delivered fertilizer against a reference product and flag possible deficits or fraud [7].</w:t>
      </w:r>
    </w:p>
    <w:p>
      <w:pPr>
        <w:numPr>
          <w:ilvl w:val="0"/>
          <w:numId w:val="1003"/>
        </w:numPr>
        <w:pStyle w:val="Compact"/>
      </w:pPr>
      <w:r>
        <w:rPr>
          <w:bCs/>
          <w:b/>
        </w:rPr>
        <w:t xml:space="preserve">Paraguay / Brazil — equipment and advisory efficiency:</w:t>
      </w:r>
      <w:r>
        <w:t xml:space="preserve"> </w:t>
      </w:r>
      <w:r>
        <w:t xml:space="preserve">John Deere said repositioned maintenance points cut basic maintenance downtime by</w:t>
      </w:r>
      <w:r>
        <w:t xml:space="preserve"> </w:t>
      </w:r>
      <w:r>
        <w:rPr>
          <w:bCs/>
          <w:b/>
        </w:rPr>
        <w:t xml:space="preserve">30%</w:t>
      </w:r>
      <w:r>
        <w:t xml:space="preserve"> </w:t>
      </w:r>
      <w:r>
        <w:t xml:space="preserve">on</w:t>
      </w:r>
      <w:r>
        <w:t xml:space="preserve"> </w:t>
      </w:r>
      <w:r>
        <w:rPr>
          <w:bCs/>
          <w:b/>
        </w:rPr>
        <w:t xml:space="preserve">S300/S400</w:t>
      </w:r>
      <w:r>
        <w:t xml:space="preserve"> </w:t>
      </w:r>
      <w:r>
        <w:t xml:space="preserve">harvesters [8]. In Paraguay’s dairy sector, Lácteos La Fortuna said credit lines, technical support, and AI-based management improved milk hygiene, fat, protein, and solids, while supporting</w:t>
      </w:r>
      <w:r>
        <w:t xml:space="preserve"> </w:t>
      </w:r>
      <w:r>
        <w:rPr>
          <w:bCs/>
          <w:b/>
        </w:rPr>
        <w:t xml:space="preserve">10-12%</w:t>
      </w:r>
      <w:r>
        <w:t xml:space="preserve"> </w:t>
      </w:r>
      <w:r>
        <w:t xml:space="preserve">natural farm growth, with many producers growing</w:t>
      </w:r>
      <w:r>
        <w:t xml:space="preserve"> </w:t>
      </w:r>
      <w:r>
        <w:rPr>
          <w:bCs/>
          <w:b/>
        </w:rPr>
        <w:t xml:space="preserve">18% annually</w:t>
      </w:r>
      <w:r>
        <w:t xml:space="preserve"> </w:t>
      </w:r>
      <w:r>
        <w:t xml:space="preserve">[9].</w:t>
      </w:r>
    </w:p>
    <w:bookmarkEnd w:id="22"/>
    <w:bookmarkStart w:id="23" w:name="regional-developments"/>
    <w:p>
      <w:pPr>
        <w:pStyle w:val="Heading2"/>
      </w:pPr>
      <w:r>
        <w:t xml:space="preserve">Regional Developments</w:t>
      </w:r>
    </w:p>
    <w:p>
      <w:pPr>
        <w:numPr>
          <w:ilvl w:val="0"/>
          <w:numId w:val="1004"/>
        </w:numPr>
        <w:pStyle w:val="Compact"/>
      </w:pPr>
      <w:r>
        <w:rPr>
          <w:bCs/>
          <w:b/>
        </w:rPr>
        <w:t xml:space="preserve">Brazil — Mato Grosso:</w:t>
      </w:r>
      <w:r>
        <w:t xml:space="preserve"> </w:t>
      </w:r>
      <w:r>
        <w:t xml:space="preserve">The state harvested a record soybean crop of more than</w:t>
      </w:r>
      <w:r>
        <w:t xml:space="preserve"> </w:t>
      </w:r>
      <w:r>
        <w:rPr>
          <w:bCs/>
          <w:b/>
        </w:rPr>
        <w:t xml:space="preserve">51 million tons</w:t>
      </w:r>
      <w:r>
        <w:t xml:space="preserve">, with average productivity of</w:t>
      </w:r>
      <w:r>
        <w:t xml:space="preserve"> </w:t>
      </w:r>
      <w:r>
        <w:rPr>
          <w:bCs/>
          <w:b/>
        </w:rPr>
        <w:t xml:space="preserve">66 sacks/ha</w:t>
      </w:r>
      <w:r>
        <w:t xml:space="preserve">, nearly</w:t>
      </w:r>
      <w:r>
        <w:t xml:space="preserve"> </w:t>
      </w:r>
      <w:r>
        <w:rPr>
          <w:bCs/>
          <w:b/>
        </w:rPr>
        <w:t xml:space="preserve">10%</w:t>
      </w:r>
      <w:r>
        <w:t xml:space="preserve"> </w:t>
      </w:r>
      <w:r>
        <w:t xml:space="preserve">above initial forecasts. The production story, however, is separating from the margin story: local reporting said lower prices and higher costs are leaving profitability under pressure, especially for higher-cost or rented-land operations [10].</w:t>
      </w:r>
    </w:p>
    <w:p>
      <w:pPr>
        <w:numPr>
          <w:ilvl w:val="0"/>
          <w:numId w:val="1004"/>
        </w:numPr>
        <w:pStyle w:val="Compact"/>
      </w:pPr>
      <w:r>
        <w:rPr>
          <w:bCs/>
          <w:b/>
        </w:rPr>
        <w:t xml:space="preserve">Brazil — local soybean losses and safrinha dependence:</w:t>
      </w:r>
      <w:r>
        <w:t xml:space="preserve"> </w:t>
      </w:r>
      <w:r>
        <w:t xml:space="preserve">In Boa Esperança do Norte, one Mato Grosso producer reported losses of about</w:t>
      </w:r>
      <w:r>
        <w:t xml:space="preserve"> </w:t>
      </w:r>
      <w:r>
        <w:rPr>
          <w:bCs/>
          <w:b/>
        </w:rPr>
        <w:t xml:space="preserve">20,000 sacks</w:t>
      </w:r>
      <w:r>
        <w:t xml:space="preserve"> </w:t>
      </w:r>
      <w:r>
        <w:t xml:space="preserve">on</w:t>
      </w:r>
      <w:r>
        <w:t xml:space="preserve"> </w:t>
      </w:r>
      <w:r>
        <w:rPr>
          <w:bCs/>
          <w:b/>
        </w:rPr>
        <w:t xml:space="preserve">1,840 hectares</w:t>
      </w:r>
      <w:r>
        <w:t xml:space="preserve">, with soybean yield dropping from an expected</w:t>
      </w:r>
      <w:r>
        <w:t xml:space="preserve"> </w:t>
      </w:r>
      <w:r>
        <w:rPr>
          <w:bCs/>
          <w:b/>
        </w:rPr>
        <w:t xml:space="preserve">70 sacks/ha</w:t>
      </w:r>
      <w:r>
        <w:t xml:space="preserve"> </w:t>
      </w:r>
      <w:r>
        <w:t xml:space="preserve">to</w:t>
      </w:r>
      <w:r>
        <w:t xml:space="preserve"> </w:t>
      </w:r>
      <w:r>
        <w:rPr>
          <w:bCs/>
          <w:b/>
        </w:rPr>
        <w:t xml:space="preserve">52 sacks/ha</w:t>
      </w:r>
      <w:r>
        <w:t xml:space="preserve"> </w:t>
      </w:r>
      <w:r>
        <w:t xml:space="preserve">and production cost near</w:t>
      </w:r>
      <w:r>
        <w:t xml:space="preserve"> </w:t>
      </w:r>
      <w:r>
        <w:rPr>
          <w:bCs/>
          <w:b/>
        </w:rPr>
        <w:t xml:space="preserve">60 sacks/ha</w:t>
      </w:r>
      <w:r>
        <w:t xml:space="preserve">. A neighboring municipality was estimated at</w:t>
      </w:r>
      <w:r>
        <w:t xml:space="preserve"> </w:t>
      </w:r>
      <w:r>
        <w:rPr>
          <w:bCs/>
          <w:b/>
        </w:rPr>
        <w:t xml:space="preserve">58-60 sacks/ha</w:t>
      </w:r>
      <w:r>
        <w:t xml:space="preserve">, down</w:t>
      </w:r>
      <w:r>
        <w:t xml:space="preserve"> </w:t>
      </w:r>
      <w:r>
        <w:rPr>
          <w:bCs/>
          <w:b/>
        </w:rPr>
        <w:t xml:space="preserve">15-20 sacks/ha</w:t>
      </w:r>
      <w:r>
        <w:t xml:space="preserve">. Producers are now relying on second-crop corn for financial recovery, even after planting delays from rain [11].</w:t>
      </w:r>
    </w:p>
    <w:p>
      <w:pPr>
        <w:numPr>
          <w:ilvl w:val="0"/>
          <w:numId w:val="1004"/>
        </w:numPr>
        <w:pStyle w:val="Compact"/>
      </w:pPr>
      <w:r>
        <w:rPr>
          <w:bCs/>
          <w:b/>
        </w:rPr>
        <w:t xml:space="preserve">Brazil — harvest and weather:</w:t>
      </w:r>
      <w:r>
        <w:t xml:space="preserve"> </w:t>
      </w:r>
      <w:r>
        <w:t xml:space="preserve">Brazil’s soybean harvest was reported around</w:t>
      </w:r>
      <w:r>
        <w:t xml:space="preserve"> </w:t>
      </w:r>
      <w:r>
        <w:rPr>
          <w:bCs/>
          <w:b/>
        </w:rPr>
        <w:t xml:space="preserve">82-82.4%</w:t>
      </w:r>
      <w:r>
        <w:t xml:space="preserve"> </w:t>
      </w:r>
      <w:r>
        <w:t xml:space="preserve">complete, while safrinha corn planting is complete and second-crop areas received</w:t>
      </w:r>
      <w:r>
        <w:t xml:space="preserve"> </w:t>
      </w:r>
      <w:r>
        <w:rPr>
          <w:bCs/>
          <w:b/>
        </w:rPr>
        <w:t xml:space="preserve">96%</w:t>
      </w:r>
      <w:r>
        <w:t xml:space="preserve"> </w:t>
      </w:r>
      <w:r>
        <w:t xml:space="preserve">of normal rainfall over the last 30 days, with</w:t>
      </w:r>
      <w:r>
        <w:t xml:space="preserve"> </w:t>
      </w:r>
      <w:r>
        <w:rPr>
          <w:bCs/>
          <w:b/>
        </w:rPr>
        <w:t xml:space="preserve">111%</w:t>
      </w:r>
      <w:r>
        <w:t xml:space="preserve"> </w:t>
      </w:r>
      <w:r>
        <w:t xml:space="preserve">of normal forecast over the next 14 days. The near-term weather risk is in the South:</w:t>
      </w:r>
      <w:r>
        <w:t xml:space="preserve"> </w:t>
      </w:r>
      <w:r>
        <w:rPr>
          <w:bCs/>
          <w:b/>
        </w:rPr>
        <w:t xml:space="preserve">Santa Maria</w:t>
      </w:r>
      <w:r>
        <w:t xml:space="preserve"> </w:t>
      </w:r>
      <w:r>
        <w:t xml:space="preserve">recorded</w:t>
      </w:r>
      <w:r>
        <w:t xml:space="preserve"> </w:t>
      </w:r>
      <w:r>
        <w:rPr>
          <w:bCs/>
          <w:b/>
        </w:rPr>
        <w:t xml:space="preserve">87.2 mm</w:t>
      </w:r>
      <w:r>
        <w:t xml:space="preserve"> </w:t>
      </w:r>
      <w:r>
        <w:t xml:space="preserve">in 24 hours,</w:t>
      </w:r>
      <w:r>
        <w:t xml:space="preserve"> </w:t>
      </w:r>
      <w:r>
        <w:rPr>
          <w:bCs/>
          <w:b/>
        </w:rPr>
        <w:t xml:space="preserve">Santiago</w:t>
      </w:r>
      <w:r>
        <w:t xml:space="preserve"> </w:t>
      </w:r>
      <w:r>
        <w:t xml:space="preserve">recorded</w:t>
      </w:r>
      <w:r>
        <w:t xml:space="preserve"> </w:t>
      </w:r>
      <w:r>
        <w:rPr>
          <w:bCs/>
          <w:b/>
        </w:rPr>
        <w:t xml:space="preserve">60 mm</w:t>
      </w:r>
      <w:r>
        <w:t xml:space="preserve"> </w:t>
      </w:r>
      <w:r>
        <w:t xml:space="preserve">plus hail on already saturated soils, and conditions were expected to ease later in the week [1, 4, 12].</w:t>
      </w:r>
    </w:p>
    <w:p>
      <w:pPr>
        <w:numPr>
          <w:ilvl w:val="0"/>
          <w:numId w:val="1004"/>
        </w:numPr>
        <w:pStyle w:val="Compact"/>
      </w:pPr>
      <w:r>
        <w:rPr>
          <w:bCs/>
          <w:b/>
        </w:rPr>
        <w:t xml:space="preserve">Brazil — export logistics:</w:t>
      </w:r>
      <w:r>
        <w:t xml:space="preserve"> </w:t>
      </w:r>
      <w:r>
        <w:t xml:space="preserve">A rail operator in Goiás said it moved about</w:t>
      </w:r>
      <w:r>
        <w:t xml:space="preserve"> </w:t>
      </w:r>
      <w:r>
        <w:rPr>
          <w:bCs/>
          <w:b/>
        </w:rPr>
        <w:t xml:space="preserve">5.7 million tons</w:t>
      </w:r>
      <w:r>
        <w:t xml:space="preserve"> </w:t>
      </w:r>
      <w:r>
        <w:t xml:space="preserve">in 2025 and is investing to reduce transit time to</w:t>
      </w:r>
      <w:r>
        <w:t xml:space="preserve"> </w:t>
      </w:r>
      <w:r>
        <w:rPr>
          <w:bCs/>
          <w:b/>
        </w:rPr>
        <w:t xml:space="preserve">Santos</w:t>
      </w:r>
      <w:r>
        <w:t xml:space="preserve"> </w:t>
      </w:r>
      <w:r>
        <w:t xml:space="preserve">by improving train speeds and wagon turnover. The network has expanded from Rio Verde and São Simão into Gurupi, Alvorada, and Porangatu, with an eye on serving more grain from Goiás and Tocantins [13].</w:t>
      </w:r>
    </w:p>
    <w:bookmarkEnd w:id="23"/>
    <w:bookmarkStart w:id="27" w:name="best-practices"/>
    <w:p>
      <w:pPr>
        <w:pStyle w:val="Heading2"/>
      </w:pPr>
      <w:r>
        <w:t xml:space="preserve">Best Practices</w:t>
      </w:r>
    </w:p>
    <w:bookmarkStart w:id="24" w:name="grains-and-soils"/>
    <w:p>
      <w:pPr>
        <w:pStyle w:val="Heading3"/>
      </w:pPr>
      <w:r>
        <w:t xml:space="preserve">Grains and soils</w:t>
      </w:r>
    </w:p>
    <w:p>
      <w:pPr>
        <w:numPr>
          <w:ilvl w:val="0"/>
          <w:numId w:val="1005"/>
        </w:numPr>
        <w:pStyle w:val="Compact"/>
      </w:pPr>
      <w:r>
        <w:rPr>
          <w:bCs/>
          <w:b/>
        </w:rPr>
        <w:t xml:space="preserve">Cold starts:</w:t>
      </w:r>
      <w:r>
        <w:t xml:space="preserve"> </w:t>
      </w:r>
      <w:r>
        <w:t xml:space="preserve">For northern U.S. corn, use</w:t>
      </w:r>
      <w:r>
        <w:t xml:space="preserve"> </w:t>
      </w:r>
      <w:r>
        <w:rPr>
          <w:bCs/>
          <w:b/>
        </w:rPr>
        <w:t xml:space="preserve">cold germination scores</w:t>
      </w:r>
      <w:r>
        <w:t xml:space="preserve"> </w:t>
      </w:r>
      <w:r>
        <w:t xml:space="preserve">for soils in the</w:t>
      </w:r>
      <w:r>
        <w:t xml:space="preserve"> </w:t>
      </w:r>
      <w:r>
        <w:rPr>
          <w:bCs/>
          <w:b/>
        </w:rPr>
        <w:t xml:space="preserve">40s-50s°F</w:t>
      </w:r>
      <w:r>
        <w:t xml:space="preserve"> </w:t>
      </w:r>
      <w:r>
        <w:t xml:space="preserve">rather than relying only on the standard</w:t>
      </w:r>
      <w:r>
        <w:t xml:space="preserve"> </w:t>
      </w:r>
      <w:r>
        <w:rPr>
          <w:bCs/>
          <w:b/>
        </w:rPr>
        <w:t xml:space="preserve">77°F</w:t>
      </w:r>
      <w:r>
        <w:t xml:space="preserve"> </w:t>
      </w:r>
      <w:r>
        <w:t xml:space="preserve">germination test, and pair that with strong seed treatment where cold, damp planting windows are common [14].</w:t>
      </w:r>
    </w:p>
    <w:p>
      <w:pPr>
        <w:numPr>
          <w:ilvl w:val="0"/>
          <w:numId w:val="1005"/>
        </w:numPr>
        <w:pStyle w:val="Compact"/>
      </w:pPr>
      <w:r>
        <w:rPr>
          <w:bCs/>
          <w:b/>
        </w:rPr>
        <w:t xml:space="preserve">Stick to placement plans:</w:t>
      </w:r>
      <w:r>
        <w:t xml:space="preserve"> </w:t>
      </w:r>
      <w:r>
        <w:t xml:space="preserve">Iowa advisers stressed watching soil temperature and field fitness more than the calendar, and keeping pre-season hybrid placement plans intact instead of moving seed to whichever field dries first [15].</w:t>
      </w:r>
    </w:p>
    <w:p>
      <w:pPr>
        <w:numPr>
          <w:ilvl w:val="0"/>
          <w:numId w:val="1005"/>
        </w:numPr>
        <w:pStyle w:val="Compact"/>
      </w:pPr>
      <w:r>
        <w:rPr>
          <w:bCs/>
          <w:b/>
        </w:rPr>
        <w:t xml:space="preserve">Residue management:</w:t>
      </w:r>
      <w:r>
        <w:t xml:space="preserve"> </w:t>
      </w:r>
      <w:r>
        <w:t xml:space="preserve">Burning residue can speed spring warm-up, but it costs about</w:t>
      </w:r>
      <w:r>
        <w:t xml:space="preserve"> </w:t>
      </w:r>
      <w:r>
        <w:rPr>
          <w:bCs/>
          <w:b/>
        </w:rPr>
        <w:t xml:space="preserve">100% of residue nitrogen</w:t>
      </w:r>
      <w:r>
        <w:t xml:space="preserve">,</w:t>
      </w:r>
      <w:r>
        <w:t xml:space="preserve"> </w:t>
      </w:r>
      <w:r>
        <w:rPr>
          <w:bCs/>
          <w:b/>
        </w:rPr>
        <w:t xml:space="preserve">75% of sulfur</w:t>
      </w:r>
      <w:r>
        <w:t xml:space="preserve">,</w:t>
      </w:r>
      <w:r>
        <w:t xml:space="preserve"> </w:t>
      </w:r>
      <w:r>
        <w:rPr>
          <w:bCs/>
          <w:b/>
        </w:rPr>
        <w:t xml:space="preserve">35% of potassium</w:t>
      </w:r>
      <w:r>
        <w:t xml:space="preserve">, and</w:t>
      </w:r>
      <w:r>
        <w:t xml:space="preserve"> </w:t>
      </w:r>
      <w:r>
        <w:rPr>
          <w:bCs/>
          <w:b/>
        </w:rPr>
        <w:t xml:space="preserve">25% of phosphorus</w:t>
      </w:r>
      <w:r>
        <w:t xml:space="preserve"> </w:t>
      </w:r>
      <w:r>
        <w:t xml:space="preserve">from above-ground plant material. The same source said burning is usually reserved for flood-piled residue or ditch-edge cleanup, not routine field management [16].</w:t>
      </w:r>
    </w:p>
    <w:p>
      <w:pPr>
        <w:numPr>
          <w:ilvl w:val="0"/>
          <w:numId w:val="1005"/>
        </w:numPr>
        <w:pStyle w:val="Compact"/>
      </w:pPr>
      <w:r>
        <w:rPr>
          <w:bCs/>
          <w:b/>
        </w:rPr>
        <w:t xml:space="preserve">Balanced fertility:</w:t>
      </w:r>
      <w:r>
        <w:t xml:space="preserve"> </w:t>
      </w:r>
      <w:r>
        <w:t xml:space="preserve">In Paraguay, advisers emphasized managing the</w:t>
      </w:r>
      <w:r>
        <w:t xml:space="preserve"> </w:t>
      </w:r>
      <w:r>
        <w:rPr>
          <w:bCs/>
          <w:b/>
        </w:rPr>
        <w:t xml:space="preserve">chemical, physical, and biological</w:t>
      </w:r>
      <w:r>
        <w:t xml:space="preserve"> </w:t>
      </w:r>
      <w:r>
        <w:t xml:space="preserve">pillars together—paying attention to</w:t>
      </w:r>
      <w:r>
        <w:t xml:space="preserve"> </w:t>
      </w:r>
      <w:r>
        <w:rPr>
          <w:bCs/>
          <w:b/>
        </w:rPr>
        <w:t xml:space="preserve">Ca, Mg, S, B, Zn, Fe, and Cu</w:t>
      </w:r>
      <w:r>
        <w:t xml:space="preserve">, not just NPK [17].</w:t>
      </w:r>
    </w:p>
    <w:bookmarkEnd w:id="24"/>
    <w:bookmarkStart w:id="25" w:name="dairy"/>
    <w:p>
      <w:pPr>
        <w:pStyle w:val="Heading3"/>
      </w:pPr>
      <w:r>
        <w:t xml:space="preserve">Dairy</w:t>
      </w:r>
    </w:p>
    <w:p>
      <w:pPr>
        <w:numPr>
          <w:ilvl w:val="0"/>
          <w:numId w:val="1006"/>
        </w:numPr>
        <w:pStyle w:val="Compact"/>
      </w:pPr>
      <w:r>
        <w:rPr>
          <w:bCs/>
          <w:b/>
        </w:rPr>
        <w:t xml:space="preserve">Pre-fresh calcium strategy:</w:t>
      </w:r>
      <w:r>
        <w:t xml:space="preserve"> </w:t>
      </w:r>
      <w:r>
        <w:t xml:space="preserve">Clinical milk fever still runs about</w:t>
      </w:r>
      <w:r>
        <w:t xml:space="preserve"> </w:t>
      </w:r>
      <w:r>
        <w:rPr>
          <w:bCs/>
          <w:b/>
        </w:rPr>
        <w:t xml:space="preserve">1-5%</w:t>
      </w:r>
      <w:r>
        <w:t xml:space="preserve"> </w:t>
      </w:r>
      <w:r>
        <w:t xml:space="preserve">on many farms and subclinical cases about</w:t>
      </w:r>
      <w:r>
        <w:t xml:space="preserve"> </w:t>
      </w:r>
      <w:r>
        <w:rPr>
          <w:bCs/>
          <w:b/>
        </w:rPr>
        <w:t xml:space="preserve">25-45%</w:t>
      </w:r>
      <w:r>
        <w:t xml:space="preserve">. Standard prevention focuses on the</w:t>
      </w:r>
      <w:r>
        <w:t xml:space="preserve"> </w:t>
      </w:r>
      <w:r>
        <w:rPr>
          <w:bCs/>
          <w:b/>
        </w:rPr>
        <w:t xml:space="preserve">20-25 days before calving</w:t>
      </w:r>
      <w:r>
        <w:t xml:space="preserve">: negative DCAD diets improve blood calcium but can reduce intake, while</w:t>
      </w:r>
      <w:r>
        <w:t xml:space="preserve"> </w:t>
      </w:r>
      <w:r>
        <w:rPr>
          <w:bCs/>
          <w:b/>
        </w:rPr>
        <w:t xml:space="preserve">Zeolite A</w:t>
      </w:r>
      <w:r>
        <w:t xml:space="preserve"> </w:t>
      </w:r>
      <w:r>
        <w:t xml:space="preserve">binds phosphorus, allows higher-potassium forages, and should be fed at a rate matched to dietary phosphorus [18].</w:t>
      </w:r>
    </w:p>
    <w:p>
      <w:pPr>
        <w:numPr>
          <w:ilvl w:val="0"/>
          <w:numId w:val="1006"/>
        </w:numPr>
        <w:pStyle w:val="Compact"/>
      </w:pPr>
      <w:r>
        <w:rPr>
          <w:bCs/>
          <w:b/>
        </w:rPr>
        <w:t xml:space="preserve">Down-cow response:</w:t>
      </w:r>
      <w:r>
        <w:t xml:space="preserve"> </w:t>
      </w:r>
      <w:r>
        <w:t xml:space="preserve">Treat down cows as urgent cases. Roll them side-to-side if they have been down for a while, give calcium slowly IV while monitoring the heart, consider phosphorus and magnesium status, and expect recovery to take</w:t>
      </w:r>
      <w:r>
        <w:t xml:space="preserve"> </w:t>
      </w:r>
      <w:r>
        <w:rPr>
          <w:bCs/>
          <w:b/>
        </w:rPr>
        <w:t xml:space="preserve">30-60 minutes</w:t>
      </w:r>
      <w:r>
        <w:t xml:space="preserve"> </w:t>
      </w:r>
      <w:r>
        <w:t xml:space="preserve">rather than seconds [18].</w:t>
      </w:r>
    </w:p>
    <w:p>
      <w:pPr>
        <w:numPr>
          <w:ilvl w:val="0"/>
          <w:numId w:val="1006"/>
        </w:numPr>
        <w:pStyle w:val="Compact"/>
      </w:pPr>
      <w:r>
        <w:rPr>
          <w:bCs/>
          <w:b/>
        </w:rPr>
        <w:t xml:space="preserve">Research-stage additions:</w:t>
      </w:r>
      <w:r>
        <w:t xml:space="preserve"> </w:t>
      </w:r>
      <w:r>
        <w:t xml:space="preserve">One dairy research program reported that intravaginal probiotics reduced uterine infections by</w:t>
      </w:r>
      <w:r>
        <w:t xml:space="preserve"> </w:t>
      </w:r>
      <w:r>
        <w:rPr>
          <w:bCs/>
          <w:b/>
        </w:rPr>
        <w:t xml:space="preserve">50-60%</w:t>
      </w:r>
      <w:r>
        <w:t xml:space="preserve"> </w:t>
      </w:r>
      <w:r>
        <w:t xml:space="preserve">and increased milk yield by</w:t>
      </w:r>
      <w:r>
        <w:t xml:space="preserve"> </w:t>
      </w:r>
      <w:r>
        <w:rPr>
          <w:bCs/>
          <w:b/>
        </w:rPr>
        <w:t xml:space="preserve">4-6 liters/day</w:t>
      </w:r>
      <w:r>
        <w:t xml:space="preserve"> </w:t>
      </w:r>
      <w:r>
        <w:t xml:space="preserve">for the first</w:t>
      </w:r>
      <w:r>
        <w:t xml:space="preserve"> </w:t>
      </w:r>
      <w:r>
        <w:rPr>
          <w:bCs/>
          <w:b/>
        </w:rPr>
        <w:t xml:space="preserve">60 days</w:t>
      </w:r>
      <w:r>
        <w:t xml:space="preserve"> </w:t>
      </w:r>
      <w:r>
        <w:t xml:space="preserve">[18].</w:t>
      </w:r>
    </w:p>
    <w:bookmarkEnd w:id="25"/>
    <w:bookmarkStart w:id="26" w:name="poultry-and-swine"/>
    <w:p>
      <w:pPr>
        <w:pStyle w:val="Heading3"/>
      </w:pPr>
      <w:r>
        <w:t xml:space="preserve">Poultry and swine</w:t>
      </w:r>
    </w:p>
    <w:p>
      <w:pPr>
        <w:numPr>
          <w:ilvl w:val="0"/>
          <w:numId w:val="1007"/>
        </w:numPr>
        <w:pStyle w:val="Compact"/>
      </w:pPr>
      <w:r>
        <w:rPr>
          <w:bCs/>
          <w:b/>
        </w:rPr>
        <w:t xml:space="preserve">Salmonella control:</w:t>
      </w:r>
      <w:r>
        <w:t xml:space="preserve"> </w:t>
      </w:r>
      <w:r>
        <w:t xml:space="preserve">Use continuous sampling and monitoring across breeder farms, hatcheries, feed mills, and slaughter plants; apply HACCP and good agricultural practices at every stage; and avoid assigning control to a single person or department [19].</w:t>
      </w:r>
    </w:p>
    <w:bookmarkEnd w:id="26"/>
    <w:bookmarkEnd w:id="27"/>
    <w:bookmarkStart w:id="28" w:name="input-markets"/>
    <w:p>
      <w:pPr>
        <w:pStyle w:val="Heading2"/>
      </w:pPr>
      <w:r>
        <w:t xml:space="preserve">Input Markets</w:t>
      </w:r>
    </w:p>
    <w:p>
      <w:pPr>
        <w:numPr>
          <w:ilvl w:val="0"/>
          <w:numId w:val="1008"/>
        </w:numPr>
        <w:pStyle w:val="Compact"/>
      </w:pPr>
      <w:r>
        <w:rPr>
          <w:bCs/>
          <w:b/>
        </w:rPr>
        <w:t xml:space="preserve">Fertilizer / Brazil:</w:t>
      </w:r>
      <w:r>
        <w:t xml:space="preserve"> </w:t>
      </w:r>
      <w:r>
        <w:t xml:space="preserve">Brazil still imports about</w:t>
      </w:r>
      <w:r>
        <w:t xml:space="preserve"> </w:t>
      </w:r>
      <w:r>
        <w:rPr>
          <w:bCs/>
          <w:b/>
        </w:rPr>
        <w:t xml:space="preserve">85%</w:t>
      </w:r>
      <w:r>
        <w:t xml:space="preserve"> </w:t>
      </w:r>
      <w:r>
        <w:t xml:space="preserve">of its fertilizers, leaving pricing and availability exposed to Middle East shipping risk. Canal Rural reported global urea up by as much as</w:t>
      </w:r>
      <w:r>
        <w:t xml:space="preserve"> </w:t>
      </w:r>
      <w:r>
        <w:rPr>
          <w:bCs/>
          <w:b/>
        </w:rPr>
        <w:t xml:space="preserve">$300/t</w:t>
      </w:r>
      <w:r>
        <w:t xml:space="preserve"> </w:t>
      </w:r>
      <w:r>
        <w:t xml:space="preserve">since late February, with prices around</w:t>
      </w:r>
      <w:r>
        <w:t xml:space="preserve"> </w:t>
      </w:r>
      <w:r>
        <w:rPr>
          <w:bCs/>
          <w:b/>
        </w:rPr>
        <w:t xml:space="preserve">$820/t</w:t>
      </w:r>
      <w:r>
        <w:t xml:space="preserve"> </w:t>
      </w:r>
      <w:r>
        <w:t xml:space="preserve">in Egypt,</w:t>
      </w:r>
      <w:r>
        <w:t xml:space="preserve"> </w:t>
      </w:r>
      <w:r>
        <w:rPr>
          <w:bCs/>
          <w:b/>
        </w:rPr>
        <w:t xml:space="preserve">$630/t</w:t>
      </w:r>
      <w:r>
        <w:t xml:space="preserve"> </w:t>
      </w:r>
      <w:r>
        <w:t xml:space="preserve">in Iran, and</w:t>
      </w:r>
      <w:r>
        <w:t xml:space="preserve"> </w:t>
      </w:r>
      <w:r>
        <w:rPr>
          <w:bCs/>
          <w:b/>
        </w:rPr>
        <w:t xml:space="preserve">$745/t</w:t>
      </w:r>
      <w:r>
        <w:t xml:space="preserve"> </w:t>
      </w:r>
      <w:r>
        <w:t xml:space="preserve">in Brazil [3, 4].</w:t>
      </w:r>
    </w:p>
    <w:p>
      <w:pPr>
        <w:numPr>
          <w:ilvl w:val="0"/>
          <w:numId w:val="1008"/>
        </w:numPr>
        <w:pStyle w:val="Compact"/>
      </w:pPr>
      <w:r>
        <w:rPr>
          <w:bCs/>
          <w:b/>
        </w:rPr>
        <w:t xml:space="preserve">Corn acreage response / United States:</w:t>
      </w:r>
      <w:r>
        <w:t xml:space="preserve"> </w:t>
      </w:r>
      <w:r>
        <w:t xml:space="preserve">U.S. advisers said fertilizer prices are weighing on corn seed plantings, the market is increasingly baking in more soybean acres, and late seed orders show producers still making last-minute adjustments [15, 2].</w:t>
      </w:r>
    </w:p>
    <w:p>
      <w:pPr>
        <w:numPr>
          <w:ilvl w:val="0"/>
          <w:numId w:val="1008"/>
        </w:numPr>
        <w:pStyle w:val="Compact"/>
      </w:pPr>
      <w:r>
        <w:rPr>
          <w:bCs/>
          <w:b/>
        </w:rPr>
        <w:t xml:space="preserve">Margins / Brazil:</w:t>
      </w:r>
      <w:r>
        <w:t xml:space="preserve"> </w:t>
      </w:r>
      <w:r>
        <w:t xml:space="preserve">In Mato Grosso, rising nitrogen and diesel costs tied to geopolitics have stalled</w:t>
      </w:r>
      <w:r>
        <w:t xml:space="preserve"> </w:t>
      </w:r>
      <w:r>
        <w:rPr>
          <w:bCs/>
          <w:b/>
        </w:rPr>
        <w:t xml:space="preserve">2027/28</w:t>
      </w:r>
      <w:r>
        <w:t xml:space="preserve"> </w:t>
      </w:r>
      <w:r>
        <w:t xml:space="preserve">fertilizer negotiations. Separate reporting from producers said the end of</w:t>
      </w:r>
      <w:r>
        <w:t xml:space="preserve"> </w:t>
      </w:r>
      <w:r>
        <w:rPr>
          <w:bCs/>
          <w:b/>
        </w:rPr>
        <w:t xml:space="preserve">PIS/COFINS</w:t>
      </w:r>
      <w:r>
        <w:t xml:space="preserve"> </w:t>
      </w:r>
      <w:r>
        <w:t xml:space="preserve">incentives raised uncertainty, lifted some seed costs by</w:t>
      </w:r>
      <w:r>
        <w:t xml:space="preserve"> </w:t>
      </w:r>
      <w:r>
        <w:rPr>
          <w:bCs/>
          <w:b/>
        </w:rPr>
        <w:t xml:space="preserve">5-27%</w:t>
      </w:r>
      <w:r>
        <w:t xml:space="preserve">, and cut corn sale premiums by</w:t>
      </w:r>
      <w:r>
        <w:t xml:space="preserve"> </w:t>
      </w:r>
      <w:r>
        <w:rPr>
          <w:bCs/>
          <w:b/>
        </w:rPr>
        <w:t xml:space="preserve">R$4-5/sack</w:t>
      </w:r>
      <w:r>
        <w:t xml:space="preserve"> </w:t>
      </w:r>
      <w:r>
        <w:t xml:space="preserve">[10, 11].</w:t>
      </w:r>
    </w:p>
    <w:p>
      <w:pPr>
        <w:numPr>
          <w:ilvl w:val="0"/>
          <w:numId w:val="1008"/>
        </w:numPr>
        <w:pStyle w:val="Compact"/>
      </w:pPr>
      <w:r>
        <w:rPr>
          <w:bCs/>
          <w:b/>
        </w:rPr>
        <w:t xml:space="preserve">Crop protection pipeline / Brazil:</w:t>
      </w:r>
      <w:r>
        <w:t xml:space="preserve"> </w:t>
      </w:r>
      <w:r>
        <w:t xml:space="preserve">Tecnoshow 2026 featured a new soybean target spot fungicide combining a triazole with a new strobilurin, plus a corn stunting-control technology developed over five years beyond vector-only control [7].</w:t>
      </w:r>
    </w:p>
    <w:bookmarkEnd w:id="28"/>
    <w:bookmarkStart w:id="52" w:name="forward-outlook"/>
    <w:p>
      <w:pPr>
        <w:pStyle w:val="Heading2"/>
      </w:pPr>
      <w:r>
        <w:t xml:space="preserve">Forward Outlook</w:t>
      </w:r>
    </w:p>
    <w:p>
      <w:pPr>
        <w:numPr>
          <w:ilvl w:val="0"/>
          <w:numId w:val="1009"/>
        </w:numPr>
        <w:pStyle w:val="Compact"/>
      </w:pPr>
      <w:r>
        <w:rPr>
          <w:bCs/>
          <w:b/>
        </w:rPr>
        <w:t xml:space="preserve">Next scheduled market catalyst:</w:t>
      </w:r>
      <w:r>
        <w:t xml:space="preserve"> </w:t>
      </w:r>
      <w:r>
        <w:t xml:space="preserve">The April</w:t>
      </w:r>
      <w:r>
        <w:t xml:space="preserve"> </w:t>
      </w:r>
      <w:r>
        <w:rPr>
          <w:bCs/>
          <w:b/>
        </w:rPr>
        <w:t xml:space="preserve">WASDE</w:t>
      </w:r>
      <w:r>
        <w:t xml:space="preserve"> </w:t>
      </w:r>
      <w:r>
        <w:t xml:space="preserve">report is due</w:t>
      </w:r>
      <w:r>
        <w:t xml:space="preserve"> </w:t>
      </w:r>
      <w:r>
        <w:rPr>
          <w:bCs/>
          <w:b/>
        </w:rPr>
        <w:t xml:space="preserve">Thursday, April 9</w:t>
      </w:r>
      <w:r>
        <w:t xml:space="preserve">, giving the trade an updated read on U.S. corn, soybean, and wheat balance sheets [20].</w:t>
      </w:r>
    </w:p>
    <w:p>
      <w:pPr>
        <w:numPr>
          <w:ilvl w:val="0"/>
          <w:numId w:val="1009"/>
        </w:numPr>
        <w:pStyle w:val="Compact"/>
      </w:pPr>
      <w:r>
        <w:rPr>
          <w:bCs/>
          <w:b/>
        </w:rPr>
        <w:t xml:space="preserve">U.S. spring planning:</w:t>
      </w:r>
      <w:r>
        <w:t xml:space="preserve"> </w:t>
      </w:r>
      <w:r>
        <w:t xml:space="preserve">Planting remains early—corn</w:t>
      </w:r>
      <w:r>
        <w:t xml:space="preserve"> </w:t>
      </w:r>
      <w:r>
        <w:rPr>
          <w:bCs/>
          <w:b/>
        </w:rPr>
        <w:t xml:space="preserve">3%</w:t>
      </w:r>
      <w:r>
        <w:t xml:space="preserve">, spring wheat</w:t>
      </w:r>
      <w:r>
        <w:t xml:space="preserve"> </w:t>
      </w:r>
      <w:r>
        <w:rPr>
          <w:bCs/>
          <w:b/>
        </w:rPr>
        <w:t xml:space="preserve">2%</w:t>
      </w:r>
      <w:r>
        <w:t xml:space="preserve">—and parts of</w:t>
      </w:r>
      <w:r>
        <w:t xml:space="preserve"> </w:t>
      </w:r>
      <w:r>
        <w:rPr>
          <w:bCs/>
          <w:b/>
        </w:rPr>
        <w:t xml:space="preserve">Nebraska</w:t>
      </w:r>
      <w:r>
        <w:t xml:space="preserve"> </w:t>
      </w:r>
      <w:r>
        <w:t xml:space="preserve">and</w:t>
      </w:r>
      <w:r>
        <w:t xml:space="preserve"> </w:t>
      </w:r>
      <w:r>
        <w:rPr>
          <w:bCs/>
          <w:b/>
        </w:rPr>
        <w:t xml:space="preserve">Iowa</w:t>
      </w:r>
      <w:r>
        <w:t xml:space="preserve"> </w:t>
      </w:r>
      <w:r>
        <w:t xml:space="preserve">are still facing wintry weather. In that setup, cold germination scores, seed treatment, and field fitness matter more than simply matching last year’s pace [1, 21, 14].</w:t>
      </w:r>
    </w:p>
    <w:p>
      <w:pPr>
        <w:numPr>
          <w:ilvl w:val="0"/>
          <w:numId w:val="1009"/>
        </w:numPr>
        <w:pStyle w:val="Compact"/>
      </w:pPr>
      <w:r>
        <w:rPr>
          <w:bCs/>
          <w:b/>
        </w:rPr>
        <w:t xml:space="preserve">Brazil safrinha watch:</w:t>
      </w:r>
      <w:r>
        <w:t xml:space="preserve"> </w:t>
      </w:r>
      <w:r>
        <w:t xml:space="preserve">Brazil’s second corn crop currently has a supportive moisture profile, but the South remains exposed to flood and hail risk while rains begin shifting toward Mato Grosso do Sul, Mato Grosso, São Paulo, and parts of the Northeast later in April [1, 12].</w:t>
      </w:r>
    </w:p>
    <w:p>
      <w:pPr>
        <w:numPr>
          <w:ilvl w:val="0"/>
          <w:numId w:val="1009"/>
        </w:numPr>
        <w:pStyle w:val="Compact"/>
      </w:pPr>
      <w:r>
        <w:rPr>
          <w:bCs/>
          <w:b/>
        </w:rPr>
        <w:t xml:space="preserve">Agtech buying criteria:</w:t>
      </w:r>
      <w:r>
        <w:t xml:space="preserve"> </w:t>
      </w:r>
      <w:r>
        <w:t xml:space="preserve">Current signals favor technologies that are validated under farm conditions and fit existing channels. USDA’s proving-grounds model is explicitly built around real-field testing, while a recent agtech discussion pointed to</w:t>
      </w:r>
      <w:r>
        <w:t xml:space="preserve"> </w:t>
      </w:r>
      <w:r>
        <w:rPr>
          <w:bCs/>
          <w:b/>
        </w:rPr>
        <w:t xml:space="preserve">Monarch Tractor’s</w:t>
      </w:r>
      <w:r>
        <w:t xml:space="preserve"> </w:t>
      </w:r>
      <w:r>
        <w:t xml:space="preserve">shutdown after nearly</w:t>
      </w:r>
      <w:r>
        <w:t xml:space="preserve"> </w:t>
      </w:r>
      <w:r>
        <w:rPr>
          <w:bCs/>
          <w:b/>
        </w:rPr>
        <w:t xml:space="preserve">$250M</w:t>
      </w:r>
      <w:r>
        <w:t xml:space="preserve"> </w:t>
      </w:r>
      <w:r>
        <w:t xml:space="preserve">raised as a reminder that EV, autonomy, and data features still need a clear operational payoff; the same discussion said biologicals and OEM-partnered models are gaining more traction [5, 22].</w:t>
      </w:r>
    </w:p>
    <w:p>
      <w:pPr>
        <w:numPr>
          <w:ilvl w:val="0"/>
          <w:numId w:val="1009"/>
        </w:numPr>
        <w:pStyle w:val="Compact"/>
      </w:pPr>
      <w:r>
        <w:rPr>
          <w:bCs/>
          <w:b/>
        </w:rPr>
        <w:t xml:space="preserve">Brazil export flow:</w:t>
      </w:r>
      <w:r>
        <w:t xml:space="preserve"> </w:t>
      </w:r>
      <w:r>
        <w:t xml:space="preserve">Goiás rail operators are targeting shorter transit time to Santos after moving</w:t>
      </w:r>
      <w:r>
        <w:t xml:space="preserve"> </w:t>
      </w:r>
      <w:r>
        <w:rPr>
          <w:bCs/>
          <w:b/>
        </w:rPr>
        <w:t xml:space="preserve">5.7 million tons</w:t>
      </w:r>
      <w:r>
        <w:t xml:space="preserve"> </w:t>
      </w:r>
      <w:r>
        <w:t xml:space="preserve">in 2025; if that improves, it could ease one of producers’ main logistics constraints heading into the next export cycle [13].</w:t>
      </w:r>
    </w:p>
    <w:p>
      <w:r>
        <w:pict>
          <v:rect style="width:0;height:1.5pt" o:hralign="center" o:hrstd="t" o:hr="t"/>
        </w:pict>
      </w:r>
    </w:p>
    <w:bookmarkStart w:id="51" w:name="sources"/>
    <w:p>
      <w:pPr>
        <w:pStyle w:val="Heading3"/>
      </w:pPr>
      <w:r>
        <w:t xml:space="preserve">Sources</w:t>
      </w:r>
    </w:p>
    <w:p>
      <w:pPr>
        <w:numPr>
          <w:ilvl w:val="0"/>
          <w:numId w:val="1010"/>
        </w:numPr>
        <w:pStyle w:val="Compact"/>
      </w:pPr>
      <w:hyperlink r:id="rId29">
        <w:r>
          <w:rPr>
            <w:rStyle w:val="Hyperlink"/>
          </w:rPr>
          <w:t xml:space="preserve">Drought Impacts US Winter Wheat and Cotton Crops</w:t>
        </w:r>
      </w:hyperlink>
    </w:p>
    <w:p>
      <w:pPr>
        <w:numPr>
          <w:ilvl w:val="0"/>
          <w:numId w:val="1010"/>
        </w:numPr>
        <w:pStyle w:val="Compact"/>
      </w:pPr>
      <w:hyperlink r:id="rId30">
        <w:r>
          <w:rPr>
            <w:rStyle w:val="Hyperlink"/>
          </w:rPr>
          <w:t xml:space="preserve">Markets Now Closes - 4/7 Grain and Livestock Tank on Risk Off Selling Tied to Iran War Fear</w:t>
        </w:r>
      </w:hyperlink>
    </w:p>
    <w:p>
      <w:pPr>
        <w:numPr>
          <w:ilvl w:val="0"/>
          <w:numId w:val="1010"/>
        </w:numPr>
        <w:pStyle w:val="Compact"/>
      </w:pPr>
      <w:hyperlink r:id="rId31">
        <w:r>
          <w:rPr>
            <w:rStyle w:val="Hyperlink"/>
          </w:rPr>
          <w:t xml:space="preserve">AO VIVO: Governo anuncia medidas para conter alta dos combustíveis | M&amp;C–07/04/2026</w:t>
        </w:r>
      </w:hyperlink>
    </w:p>
    <w:p>
      <w:pPr>
        <w:numPr>
          <w:ilvl w:val="0"/>
          <w:numId w:val="1010"/>
        </w:numPr>
        <w:pStyle w:val="Compact"/>
      </w:pPr>
      <w:hyperlink r:id="rId32">
        <w:r>
          <w:rPr>
            <w:rStyle w:val="Hyperlink"/>
          </w:rPr>
          <w:t xml:space="preserve">Guerra no Irã: Petróleo sobe mais de 50% e impacta setor produtivo | Rural Notícias - 07/04/2026</w:t>
        </w:r>
      </w:hyperlink>
    </w:p>
    <w:p>
      <w:pPr>
        <w:numPr>
          <w:ilvl w:val="0"/>
          <w:numId w:val="1010"/>
        </w:numPr>
        <w:pStyle w:val="Compact"/>
      </w:pPr>
      <w:hyperlink r:id="rId33">
        <w:r>
          <w:rPr>
            <w:rStyle w:val="Hyperlink"/>
          </w:rPr>
          <w:t xml:space="preserve">𝕏 post by</w:t>
        </w:r>
        <w:r>
          <w:rPr>
            <w:rStyle w:val="Hyperlink"/>
          </w:rPr>
          <w:t xml:space="preserve"> </w:t>
        </w:r>
        <w:r>
          <w:rPr>
            <w:rStyle w:val="Hyperlink"/>
          </w:rPr>
          <w:t xml:space="preserve">@USDA</w:t>
        </w:r>
      </w:hyperlink>
    </w:p>
    <w:p>
      <w:pPr>
        <w:numPr>
          <w:ilvl w:val="0"/>
          <w:numId w:val="1010"/>
        </w:numPr>
        <w:pStyle w:val="Compact"/>
      </w:pPr>
      <w:hyperlink r:id="rId34">
        <w:r>
          <w:rPr>
            <w:rStyle w:val="Hyperlink"/>
          </w:rPr>
          <w:t xml:space="preserve">Mudas de espécies nativas da Caatinga podem ser produzidas com água salobra</w:t>
        </w:r>
      </w:hyperlink>
    </w:p>
    <w:p>
      <w:pPr>
        <w:numPr>
          <w:ilvl w:val="0"/>
          <w:numId w:val="1010"/>
        </w:numPr>
        <w:pStyle w:val="Compact"/>
      </w:pPr>
      <w:hyperlink r:id="rId35">
        <w:r>
          <w:rPr>
            <w:rStyle w:val="Hyperlink"/>
          </w:rPr>
          <w:t xml:space="preserve">Soluções no combate de pragas e predadores são destaques da Tecnoshow 2026</w:t>
        </w:r>
      </w:hyperlink>
    </w:p>
    <w:p>
      <w:pPr>
        <w:numPr>
          <w:ilvl w:val="0"/>
          <w:numId w:val="1010"/>
        </w:numPr>
        <w:pStyle w:val="Compact"/>
      </w:pPr>
      <w:hyperlink r:id="rId36">
        <w:r>
          <w:rPr>
            <w:rStyle w:val="Hyperlink"/>
          </w:rPr>
          <w:t xml:space="preserve">Automac lanzó sembradoras, pulverizadoras y cosechadoras de John Deere</w:t>
        </w:r>
      </w:hyperlink>
    </w:p>
    <w:p>
      <w:pPr>
        <w:numPr>
          <w:ilvl w:val="0"/>
          <w:numId w:val="1010"/>
        </w:numPr>
        <w:pStyle w:val="Compact"/>
      </w:pPr>
      <w:hyperlink r:id="rId37">
        <w:r>
          <w:rPr>
            <w:rStyle w:val="Hyperlink"/>
          </w:rPr>
          <w:t xml:space="preserve">Sector lechero mostró su crecimiento durante la Feria Innovar 2026</w:t>
        </w:r>
      </w:hyperlink>
    </w:p>
    <w:p>
      <w:pPr>
        <w:numPr>
          <w:ilvl w:val="0"/>
          <w:numId w:val="1010"/>
        </w:numPr>
        <w:pStyle w:val="Compact"/>
      </w:pPr>
      <w:hyperlink r:id="rId38">
        <w:r>
          <w:rPr>
            <w:rStyle w:val="Hyperlink"/>
          </w:rPr>
          <w:t xml:space="preserve">Mato Grosso bate recorde de produção de soja, mas rentabilidade preocupa produtores</w:t>
        </w:r>
      </w:hyperlink>
    </w:p>
    <w:p>
      <w:pPr>
        <w:numPr>
          <w:ilvl w:val="0"/>
          <w:numId w:val="1010"/>
        </w:numPr>
        <w:pStyle w:val="Compact"/>
      </w:pPr>
      <w:hyperlink r:id="rId39">
        <w:r>
          <w:rPr>
            <w:rStyle w:val="Hyperlink"/>
          </w:rPr>
          <w:t xml:space="preserve">Após problemas com a soja, produtores de MT focam no milho segunda safra</w:t>
        </w:r>
      </w:hyperlink>
    </w:p>
    <w:p>
      <w:pPr>
        <w:numPr>
          <w:ilvl w:val="0"/>
          <w:numId w:val="1010"/>
        </w:numPr>
        <w:pStyle w:val="Compact"/>
      </w:pPr>
      <w:hyperlink r:id="rId40">
        <w:r>
          <w:rPr>
            <w:rStyle w:val="Hyperlink"/>
          </w:rPr>
          <w:t xml:space="preserve">Chuvas fortes e granizo devem atingir o país nos próximos dias</w:t>
        </w:r>
      </w:hyperlink>
    </w:p>
    <w:p>
      <w:pPr>
        <w:numPr>
          <w:ilvl w:val="0"/>
          <w:numId w:val="1010"/>
        </w:numPr>
        <w:pStyle w:val="Compact"/>
      </w:pPr>
      <w:hyperlink r:id="rId41">
        <w:r>
          <w:rPr>
            <w:rStyle w:val="Hyperlink"/>
          </w:rPr>
          <w:t xml:space="preserve">Ampliação de operação em ferrovia de Goiás é destaque na Tecnoshow 2026</w:t>
        </w:r>
      </w:hyperlink>
    </w:p>
    <w:p>
      <w:pPr>
        <w:numPr>
          <w:ilvl w:val="0"/>
          <w:numId w:val="1010"/>
        </w:numPr>
        <w:pStyle w:val="Compact"/>
      </w:pPr>
      <w:hyperlink r:id="rId42">
        <w:r>
          <w:rPr>
            <w:rStyle w:val="Hyperlink"/>
          </w:rPr>
          <w:t xml:space="preserve">𝕏 post by</w:t>
        </w:r>
        <w:r>
          <w:rPr>
            <w:rStyle w:val="Hyperlink"/>
          </w:rPr>
          <w:t xml:space="preserve"> </w:t>
        </w:r>
        <w:r>
          <w:rPr>
            <w:rStyle w:val="Hyperlink"/>
          </w:rPr>
          <w:t xml:space="preserve">@AgPhDMedia</w:t>
        </w:r>
      </w:hyperlink>
    </w:p>
    <w:p>
      <w:pPr>
        <w:numPr>
          <w:ilvl w:val="0"/>
          <w:numId w:val="1010"/>
        </w:numPr>
        <w:pStyle w:val="Compact"/>
      </w:pPr>
      <w:hyperlink r:id="rId43">
        <w:r>
          <w:rPr>
            <w:rStyle w:val="Hyperlink"/>
          </w:rPr>
          <w:t xml:space="preserve">Stine Seed celebrates Iowa women in agriculture</w:t>
        </w:r>
      </w:hyperlink>
    </w:p>
    <w:p>
      <w:pPr>
        <w:numPr>
          <w:ilvl w:val="0"/>
          <w:numId w:val="1010"/>
        </w:numPr>
        <w:pStyle w:val="Compact"/>
      </w:pPr>
      <w:hyperlink r:id="rId44">
        <w:r>
          <w:rPr>
            <w:rStyle w:val="Hyperlink"/>
          </w:rPr>
          <w:t xml:space="preserve">Burning Crop Residue</w:t>
        </w:r>
      </w:hyperlink>
    </w:p>
    <w:p>
      <w:pPr>
        <w:numPr>
          <w:ilvl w:val="0"/>
          <w:numId w:val="1010"/>
        </w:numPr>
        <w:pStyle w:val="Compact"/>
      </w:pPr>
      <w:hyperlink r:id="rId45">
        <w:r>
          <w:rPr>
            <w:rStyle w:val="Hyperlink"/>
          </w:rPr>
          <w:t xml:space="preserve">Experto brasilero dio recomendaciones para lograr altos rindes en soja</w:t>
        </w:r>
      </w:hyperlink>
    </w:p>
    <w:p>
      <w:pPr>
        <w:numPr>
          <w:ilvl w:val="0"/>
          <w:numId w:val="1010"/>
        </w:numPr>
        <w:pStyle w:val="Compact"/>
      </w:pPr>
      <w:hyperlink r:id="rId46">
        <w:r>
          <w:rPr>
            <w:rStyle w:val="Hyperlink"/>
          </w:rPr>
          <w:t xml:space="preserve">The Bovine Vet Podcast: The New Biology of Milk Fever</w:t>
        </w:r>
      </w:hyperlink>
    </w:p>
    <w:p>
      <w:pPr>
        <w:numPr>
          <w:ilvl w:val="0"/>
          <w:numId w:val="1010"/>
        </w:numPr>
        <w:pStyle w:val="Compact"/>
      </w:pPr>
      <w:hyperlink r:id="rId47">
        <w:r>
          <w:rPr>
            <w:rStyle w:val="Hyperlink"/>
          </w:rPr>
          <w:t xml:space="preserve">Controle da Salmonella começa no campo e exige monitoramento em toda cadeia de aves e suínos</w:t>
        </w:r>
      </w:hyperlink>
    </w:p>
    <w:p>
      <w:pPr>
        <w:numPr>
          <w:ilvl w:val="0"/>
          <w:numId w:val="1010"/>
        </w:numPr>
        <w:pStyle w:val="Compact"/>
      </w:pPr>
      <w:hyperlink r:id="rId48">
        <w:r>
          <w:rPr>
            <w:rStyle w:val="Hyperlink"/>
          </w:rPr>
          <w:t xml:space="preserve">𝕏 post by</w:t>
        </w:r>
        <w:r>
          <w:rPr>
            <w:rStyle w:val="Hyperlink"/>
          </w:rPr>
          <w:t xml:space="preserve"> </w:t>
        </w:r>
        <w:r>
          <w:rPr>
            <w:rStyle w:val="Hyperlink"/>
          </w:rPr>
          <w:t xml:space="preserve">@SuccessfulFarm</w:t>
        </w:r>
      </w:hyperlink>
    </w:p>
    <w:p>
      <w:pPr>
        <w:numPr>
          <w:ilvl w:val="0"/>
          <w:numId w:val="1010"/>
        </w:numPr>
        <w:pStyle w:val="Compact"/>
      </w:pPr>
      <w:hyperlink r:id="rId49">
        <w:r>
          <w:rPr>
            <w:rStyle w:val="Hyperlink"/>
          </w:rPr>
          <w:t xml:space="preserve">𝕏 post by</w:t>
        </w:r>
        <w:r>
          <w:rPr>
            <w:rStyle w:val="Hyperlink"/>
          </w:rPr>
          <w:t xml:space="preserve"> </w:t>
        </w:r>
        <w:r>
          <w:rPr>
            <w:rStyle w:val="Hyperlink"/>
          </w:rPr>
          <w:t xml:space="preserve">@SuccessfulFarm</w:t>
        </w:r>
      </w:hyperlink>
    </w:p>
    <w:p>
      <w:pPr>
        <w:numPr>
          <w:ilvl w:val="0"/>
          <w:numId w:val="1010"/>
        </w:numPr>
        <w:pStyle w:val="Compact"/>
      </w:pPr>
      <w:hyperlink r:id="rId50">
        <w:r>
          <w:rPr>
            <w:rStyle w:val="Hyperlink"/>
          </w:rPr>
          <w:t xml:space="preserve">452: Unpacking What Happened to Monarch Tractor</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usda.gov/agtech" TargetMode="External" /><Relationship Type="http://schemas.openxmlformats.org/officeDocument/2006/relationships/hyperlink" Id="rId39" Target="https://www.youtube.com/watch?v=2ZptWbETaqU" TargetMode="External" /><Relationship Type="http://schemas.openxmlformats.org/officeDocument/2006/relationships/hyperlink" Id="rId50" Target="https://www.youtube.com/watch?v=5DmHnoKP_CM" TargetMode="External" /><Relationship Type="http://schemas.openxmlformats.org/officeDocument/2006/relationships/hyperlink" Id="rId46" Target="https://www.youtube.com/watch?v=6kARR4lLy6g" TargetMode="External" /><Relationship Type="http://schemas.openxmlformats.org/officeDocument/2006/relationships/hyperlink" Id="rId44" Target="https://www.youtube.com/watch?v=EtYtUsZGqKU" TargetMode="External" /><Relationship Type="http://schemas.openxmlformats.org/officeDocument/2006/relationships/hyperlink" Id="rId35" Target="https://www.youtube.com/watch?v=Fd6OPDXxv8s" TargetMode="External" /><Relationship Type="http://schemas.openxmlformats.org/officeDocument/2006/relationships/hyperlink" Id="rId40" Target="https://www.youtube.com/watch?v=InP8G5t1iZs" TargetMode="External" /><Relationship Type="http://schemas.openxmlformats.org/officeDocument/2006/relationships/hyperlink" Id="rId43" Target="https://www.youtube.com/watch?v=TUBWUvrHYog" TargetMode="External" /><Relationship Type="http://schemas.openxmlformats.org/officeDocument/2006/relationships/hyperlink" Id="rId36" Target="https://www.youtube.com/watch?v=UN4D793Bshs" TargetMode="External" /><Relationship Type="http://schemas.openxmlformats.org/officeDocument/2006/relationships/hyperlink" Id="rId29" Target="https://www.youtube.com/watch?v=UXyWmaXwArE" TargetMode="External" /><Relationship Type="http://schemas.openxmlformats.org/officeDocument/2006/relationships/hyperlink" Id="rId30" Target="https://www.youtube.com/watch?v=YPQIk6VbFfE" TargetMode="External" /><Relationship Type="http://schemas.openxmlformats.org/officeDocument/2006/relationships/hyperlink" Id="rId41" Target="https://www.youtube.com/watch?v=_R2IpRElY7k" TargetMode="External" /><Relationship Type="http://schemas.openxmlformats.org/officeDocument/2006/relationships/hyperlink" Id="rId45" Target="https://www.youtube.com/watch?v=acyw3Z2DUFs" TargetMode="External" /><Relationship Type="http://schemas.openxmlformats.org/officeDocument/2006/relationships/hyperlink" Id="rId31" Target="https://www.youtube.com/watch?v=f6RZAMzNUZc" TargetMode="External" /><Relationship Type="http://schemas.openxmlformats.org/officeDocument/2006/relationships/hyperlink" Id="rId37" Target="https://www.youtube.com/watch?v=huzF_Qh_Ksc" TargetMode="External" /><Relationship Type="http://schemas.openxmlformats.org/officeDocument/2006/relationships/hyperlink" Id="rId38" Target="https://www.youtube.com/watch?v=mAyjZ3HVkzs" TargetMode="External" /><Relationship Type="http://schemas.openxmlformats.org/officeDocument/2006/relationships/hyperlink" Id="rId47" Target="https://www.youtube.com/watch?v=u9PLwq_jKI0" TargetMode="External" /><Relationship Type="http://schemas.openxmlformats.org/officeDocument/2006/relationships/hyperlink" Id="rId34" Target="https://www.youtube.com/watch?v=uIkbPFCbbVk" TargetMode="External" /><Relationship Type="http://schemas.openxmlformats.org/officeDocument/2006/relationships/hyperlink" Id="rId32" Target="https://www.youtube.com/watch?v=vLF9NFwpkAI" TargetMode="External" /><Relationship Type="http://schemas.openxmlformats.org/officeDocument/2006/relationships/hyperlink" Id="rId42" Target="https://x.com/AgPhDMedia/status/2041494106661089381" TargetMode="External" /><Relationship Type="http://schemas.openxmlformats.org/officeDocument/2006/relationships/hyperlink" Id="rId49" Target="https://x.com/SuccessfulFarm/status/2041482415063945468" TargetMode="External" /><Relationship Type="http://schemas.openxmlformats.org/officeDocument/2006/relationships/hyperlink" Id="rId48" Target="https://x.com/SuccessfulFarm/status/2041561690571977070" TargetMode="External" /><Relationship Type="http://schemas.openxmlformats.org/officeDocument/2006/relationships/hyperlink" Id="rId33" Target="https://x.com/USDA/status/2041607377607151846" TargetMode="External" /></Relationships>
</file>

<file path=word/_rels/footnotes.xml.rels><?xml version="1.0" encoding="UTF-8"?><Relationships xmlns="http://schemas.openxmlformats.org/package/2006/relationships"><Relationship Type="http://schemas.openxmlformats.org/officeDocument/2006/relationships/hyperlink" Id="rId21" Target="http://usda.gov/agtech" TargetMode="External" /><Relationship Type="http://schemas.openxmlformats.org/officeDocument/2006/relationships/hyperlink" Id="rId39" Target="https://www.youtube.com/watch?v=2ZptWbETaqU" TargetMode="External" /><Relationship Type="http://schemas.openxmlformats.org/officeDocument/2006/relationships/hyperlink" Id="rId50" Target="https://www.youtube.com/watch?v=5DmHnoKP_CM" TargetMode="External" /><Relationship Type="http://schemas.openxmlformats.org/officeDocument/2006/relationships/hyperlink" Id="rId46" Target="https://www.youtube.com/watch?v=6kARR4lLy6g" TargetMode="External" /><Relationship Type="http://schemas.openxmlformats.org/officeDocument/2006/relationships/hyperlink" Id="rId44" Target="https://www.youtube.com/watch?v=EtYtUsZGqKU" TargetMode="External" /><Relationship Type="http://schemas.openxmlformats.org/officeDocument/2006/relationships/hyperlink" Id="rId35" Target="https://www.youtube.com/watch?v=Fd6OPDXxv8s" TargetMode="External" /><Relationship Type="http://schemas.openxmlformats.org/officeDocument/2006/relationships/hyperlink" Id="rId40" Target="https://www.youtube.com/watch?v=InP8G5t1iZs" TargetMode="External" /><Relationship Type="http://schemas.openxmlformats.org/officeDocument/2006/relationships/hyperlink" Id="rId43" Target="https://www.youtube.com/watch?v=TUBWUvrHYog" TargetMode="External" /><Relationship Type="http://schemas.openxmlformats.org/officeDocument/2006/relationships/hyperlink" Id="rId36" Target="https://www.youtube.com/watch?v=UN4D793Bshs" TargetMode="External" /><Relationship Type="http://schemas.openxmlformats.org/officeDocument/2006/relationships/hyperlink" Id="rId29" Target="https://www.youtube.com/watch?v=UXyWmaXwArE" TargetMode="External" /><Relationship Type="http://schemas.openxmlformats.org/officeDocument/2006/relationships/hyperlink" Id="rId30" Target="https://www.youtube.com/watch?v=YPQIk6VbFfE" TargetMode="External" /><Relationship Type="http://schemas.openxmlformats.org/officeDocument/2006/relationships/hyperlink" Id="rId41" Target="https://www.youtube.com/watch?v=_R2IpRElY7k" TargetMode="External" /><Relationship Type="http://schemas.openxmlformats.org/officeDocument/2006/relationships/hyperlink" Id="rId45" Target="https://www.youtube.com/watch?v=acyw3Z2DUFs" TargetMode="External" /><Relationship Type="http://schemas.openxmlformats.org/officeDocument/2006/relationships/hyperlink" Id="rId31" Target="https://www.youtube.com/watch?v=f6RZAMzNUZc" TargetMode="External" /><Relationship Type="http://schemas.openxmlformats.org/officeDocument/2006/relationships/hyperlink" Id="rId37" Target="https://www.youtube.com/watch?v=huzF_Qh_Ksc" TargetMode="External" /><Relationship Type="http://schemas.openxmlformats.org/officeDocument/2006/relationships/hyperlink" Id="rId38" Target="https://www.youtube.com/watch?v=mAyjZ3HVkzs" TargetMode="External" /><Relationship Type="http://schemas.openxmlformats.org/officeDocument/2006/relationships/hyperlink" Id="rId47" Target="https://www.youtube.com/watch?v=u9PLwq_jKI0" TargetMode="External" /><Relationship Type="http://schemas.openxmlformats.org/officeDocument/2006/relationships/hyperlink" Id="rId34" Target="https://www.youtube.com/watch?v=uIkbPFCbbVk" TargetMode="External" /><Relationship Type="http://schemas.openxmlformats.org/officeDocument/2006/relationships/hyperlink" Id="rId32" Target="https://www.youtube.com/watch?v=vLF9NFwpkAI" TargetMode="External" /><Relationship Type="http://schemas.openxmlformats.org/officeDocument/2006/relationships/hyperlink" Id="rId42" Target="https://x.com/AgPhDMedia/status/2041494106661089381" TargetMode="External" /><Relationship Type="http://schemas.openxmlformats.org/officeDocument/2006/relationships/hyperlink" Id="rId49" Target="https://x.com/SuccessfulFarm/status/2041482415063945468" TargetMode="External" /><Relationship Type="http://schemas.openxmlformats.org/officeDocument/2006/relationships/hyperlink" Id="rId48" Target="https://x.com/SuccessfulFarm/status/2041561690571977070" TargetMode="External" /><Relationship Type="http://schemas.openxmlformats.org/officeDocument/2006/relationships/hyperlink" Id="rId33" Target="https://x.com/USDA/status/20416073776071518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 Export Strength, Brazil Margin Pressure, and New Dairy/AgTech Playbooks</dc:title>
  <dc:creator>Global Agricultural Developments</dc:creator>
  <cp:keywords/>
  <dcterms:created xsi:type="dcterms:W3CDTF">2026-04-08T10:53:21Z</dcterms:created>
  <dcterms:modified xsi:type="dcterms:W3CDTF">2026-04-08T10:53:21Z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2026-04-08</vt:lpwstr>
  </property>
</Properties>
</file>