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  <Override PartName="/word/media/rId26.jpg" ContentType="image/jpeg"/>
  <Override PartName="/word/media/rId3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Cursor’s Mixed-Autonomy Playbook, OpenClaw’s Rise, and Safer Agent Eval Loops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2026-07-07</w:t>
      </w:r>
    </w:p>
    <w:bookmarkStart w:id="47" w:name="Xb68014647c19f9845c383ff7814f147ff1a3aea"/>
    <w:p>
      <w:pPr>
        <w:pStyle w:val="Heading1"/>
      </w:pPr>
      <w:r>
        <w:t xml:space="preserve">Cursor’s Mixed-Autonomy Playbook, OpenClaw’s Rise, and Safer Agent Eval Loops</w:t>
      </w:r>
    </w:p>
    <w:p>
      <w:pPr>
        <w:pStyle w:val="FirstParagraph"/>
      </w:pPr>
      <w:r>
        <w:rPr>
          <w:iCs/>
          <w:i/>
        </w:rPr>
        <w:t xml:space="preserve">By Coding Agents Alpha Tracker • July 7, 2026</w:t>
      </w:r>
    </w:p>
    <w:p>
      <w:pPr>
        <w:pStyle w:val="BodyText"/>
      </w:pPr>
      <w:r>
        <w:t xml:space="preserve">Practitioners are getting more selective about where autonomy belongs: frontier models for ambiguous planning, smaller models and sandboxes for mechanical execution. Today’s brief covers Cursor’s production playbook, OpenClaw’s rise, Harbor/LangSmith eval setup, and the current routing debate from working developers.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most useful pattern today:</w:t>
      </w:r>
      <w:r>
        <w:t xml:space="preserve"> </w:t>
      </w:r>
      <w:r>
        <w:rPr>
          <w:bCs/>
          <w:b/>
        </w:rPr>
        <w:t xml:space="preserve">route by loop, not by model brand</w:t>
      </w:r>
      <w:r>
        <w:t xml:space="preserve">. Cursor says Sonnet is currently the net-best model for coding intent, but its production stack still splits work between frontier models for planning and custom small models for</w:t>
      </w:r>
      <w:r>
        <w:t xml:space="preserve"> </w:t>
      </w:r>
      <w:r>
        <w:rPr>
          <w:rStyle w:val="VerbatimChar"/>
        </w:rPr>
        <w:t xml:space="preserve">Apply</w:t>
      </w:r>
      <w:r>
        <w:t xml:space="preserve"> </w:t>
      </w:r>
      <w:r>
        <w:t xml:space="preserve">diffs and</w:t>
      </w:r>
      <w:r>
        <w:t xml:space="preserve"> </w:t>
      </w:r>
      <w:r>
        <w:rPr>
          <w:rStyle w:val="VerbatimChar"/>
        </w:rPr>
        <w:t xml:space="preserve">Tab</w:t>
      </w:r>
      <w:r>
        <w:t xml:space="preserve"> </w:t>
      </w:r>
      <w:r>
        <w:t xml:space="preserve">autocomplete [1]. Matthew Berman’s manual spec handoff shows why this pays—planning with Fable and coding with a cheaper model cut his sample build from</w:t>
      </w:r>
      <w:r>
        <w:t xml:space="preserve"> </w:t>
      </w:r>
      <w:r>
        <w:rPr>
          <w:rStyle w:val="VerbatimChar"/>
        </w:rPr>
        <w:t xml:space="preserve">$9.50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$3.02</w:t>
      </w:r>
      <w:r>
        <w:t xml:space="preserve">—while antirez warns the split only works when the task is well-bounded; once implementation details force replanning, the</w:t>
      </w:r>
      <w:r>
        <w:t xml:space="preserve"> </w:t>
      </w:r>
      <w:r>
        <w:rPr>
          <w:rStyle w:val="VerbatimChar"/>
        </w:rPr>
        <w:t xml:space="preserve">smart planner + weak implementer</w:t>
      </w:r>
      <w:r>
        <w:t xml:space="preserve"> </w:t>
      </w:r>
      <w:r>
        <w:t xml:space="preserve">pattern breaks down [2, 3]. Cursor’s other blunt point is the same: agents shine on well-specified fixes, but most programming still wants instant iteration loops [1].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Add a background verification loop before human review.</w:t>
      </w:r>
      <w:r>
        <w:t xml:space="preserve"> </w:t>
      </w:r>
      <w:r>
        <w:t xml:space="preserve">Cursor’s</w:t>
      </w:r>
      <w:r>
        <w:t xml:space="preserve"> </w:t>
      </w:r>
      <w:r>
        <w:rPr>
          <w:rStyle w:val="VerbatimChar"/>
        </w:rPr>
        <w:t xml:space="preserve">shadow workspace</w:t>
      </w:r>
      <w:r>
        <w:t xml:space="preserve"> </w:t>
      </w:r>
      <w:r>
        <w:t xml:space="preserve">is a hidden editor instance where the agent can change code, get linter/type/go-to-definition feedback, and iterate without touching the visible files [1]. Replicable pattern: 1) give the agent a separate workspace, 2) let it iterate against compiler/LSP feedback, 3) only then review the diff. Cursor says this is best for well-specified fixes, not vague exploratory work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Prioritize context instead of stuffing it.</w:t>
      </w:r>
      <w:r>
        <w:t xml:space="preserve"> </w:t>
      </w:r>
      <w:r>
        <w:t xml:space="preserve">Cursor’s</w:t>
      </w:r>
      <w:r>
        <w:t xml:space="preserve"> </w:t>
      </w:r>
      <w:r>
        <w:rPr>
          <w:rStyle w:val="VerbatimChar"/>
        </w:rPr>
        <w:t xml:space="preserve">Preempt</w:t>
      </w:r>
      <w:r>
        <w:t xml:space="preserve"> </w:t>
      </w:r>
      <w:r>
        <w:t xml:space="preserve">renders prompts declaratively, with the current cursor line as highest priority and surrounding lines decaying from there [1]. Cursor also auto-suggests likely related files while you write the prompt [1]. Practical rule: include</w:t>
      </w:r>
      <w:r>
        <w:t xml:space="preserve"> </w:t>
      </w:r>
      <w:r>
        <w:rPr>
          <w:bCs/>
          <w:b/>
        </w:rPr>
        <w:t xml:space="preserve">current line/file first</w:t>
      </w:r>
      <w:r>
        <w:t xml:space="preserve">, then likely cross-file dependencies, then the wider repo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Stand up a real agent eval lane.</w:t>
      </w:r>
      <w:r>
        <w:t xml:space="preserve"> </w:t>
      </w:r>
      <w:r>
        <w:t xml:space="preserve">Harbor expects a dataset folder where each task contains</w:t>
      </w:r>
      <w:r>
        <w:t xml:space="preserve"> </w:t>
      </w:r>
      <w:r>
        <w:rPr>
          <w:rStyle w:val="VerbatimChar"/>
        </w:rPr>
        <w:t xml:space="preserve">instruction.md</w:t>
      </w:r>
      <w:r>
        <w:t xml:space="preserve">, an</w:t>
      </w:r>
      <w:r>
        <w:t xml:space="preserve"> </w:t>
      </w:r>
      <w:r>
        <w:rPr>
          <w:rStyle w:val="VerbatimChar"/>
        </w:rPr>
        <w:t xml:space="preserve">environment/</w:t>
      </w:r>
      <w:r>
        <w:t xml:space="preserve"> </w:t>
      </w:r>
      <w:r>
        <w:t xml:space="preserve">image, a deterministic</w:t>
      </w:r>
      <w:r>
        <w:t xml:space="preserve"> </w:t>
      </w:r>
      <w:r>
        <w:rPr>
          <w:rStyle w:val="VerbatimChar"/>
        </w:rPr>
        <w:t xml:space="preserve">test/</w:t>
      </w:r>
      <w:r>
        <w:t xml:space="preserve"> </w:t>
      </w:r>
      <w:r>
        <w:t xml:space="preserve">verifier, and</w:t>
      </w:r>
      <w:r>
        <w:t xml:space="preserve"> </w:t>
      </w:r>
      <w:r>
        <w:rPr>
          <w:rStyle w:val="VerbatimChar"/>
        </w:rPr>
        <w:t xml:space="preserve">task.toml</w:t>
      </w:r>
      <w:r>
        <w:t xml:space="preserve"> </w:t>
      </w:r>
      <w:r>
        <w:t xml:space="preserve">resource limits [4]. Install with</w:t>
      </w:r>
      <w:r>
        <w:t xml:space="preserve"> </w:t>
      </w:r>
      <w:r>
        <w:rPr>
          <w:rStyle w:val="VerbatimChar"/>
        </w:rPr>
        <w:t xml:space="preserve">pip install harbor langsmith</w:t>
      </w:r>
      <w:r>
        <w:t xml:space="preserve">, export your model key plus LangSmith key, then run:</w:t>
      </w:r>
    </w:p>
    <w:p>
      <w:pPr>
        <w:pStyle w:val="SourceCode"/>
      </w:pPr>
      <w:r>
        <w:rPr>
          <w:rStyle w:val="ExtensionTok"/>
        </w:rPr>
        <w:t xml:space="preserve">harbor</w:t>
      </w:r>
      <w:r>
        <w:rPr>
          <w:rStyle w:val="NormalTok"/>
        </w:rPr>
        <w:t xml:space="preserve"> run </w:t>
      </w:r>
      <w:r>
        <w:rPr>
          <w:rStyle w:val="AttributeTok"/>
        </w:rPr>
        <w:t xml:space="preserve">--dataset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path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--agent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path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-E langsmith </w:t>
      </w:r>
      <w:r>
        <w:rPr>
          <w:rStyle w:val="AttributeTok"/>
        </w:rPr>
        <w:t xml:space="preserve">--plugin</w:t>
      </w:r>
      <w:r>
        <w:rPr>
          <w:rStyle w:val="NormalTok"/>
        </w:rPr>
        <w:t xml:space="preserve"> langsmith </w:t>
      </w:r>
      <w:r>
        <w:rPr>
          <w:rStyle w:val="AttributeTok"/>
        </w:rPr>
        <w:t xml:space="preserve">--dataset-name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&gt;</w:t>
      </w:r>
    </w:p>
    <w:p>
      <w:pPr>
        <w:pStyle w:val="FirstParagraph"/>
      </w:pPr>
      <w:r>
        <w:t xml:space="preserve">[4]</w:t>
      </w:r>
    </w:p>
    <w:p>
      <w:pPr>
        <w:pStyle w:val="BodyText"/>
      </w:pPr>
      <w:r>
        <w:t xml:space="preserve">Every run gets its own micro-VM, and LangSmith shows reward score, pass/fail, traces, tokens, and cost [4].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Make the agent inspect itself before you step in.</w:t>
      </w:r>
      <w:r>
        <w:t xml:space="preserve"> </w:t>
      </w:r>
      <w:r>
        <w:t xml:space="preserve">Peter Steinberger says he repeatedly uses self-introspection prompts like</w:t>
      </w:r>
      <w:r>
        <w:t xml:space="preserve"> </w:t>
      </w:r>
      <w:r>
        <w:rPr>
          <w:rStyle w:val="VerbatimChar"/>
        </w:rPr>
        <w:t xml:space="preserve">what tools do you see?</w:t>
      </w:r>
      <w:r>
        <w:t xml:space="preserve">,</w:t>
      </w:r>
      <w:r>
        <w:t xml:space="preserve"> </w:t>
      </w:r>
      <w:r>
        <w:rPr>
          <w:rStyle w:val="VerbatimChar"/>
        </w:rPr>
        <w:t xml:space="preserve">can you call the tool yourself?</w:t>
      </w:r>
      <w:r>
        <w:t xml:space="preserve">,</w:t>
      </w:r>
      <w:r>
        <w:t xml:space="preserve"> </w:t>
      </w:r>
      <w:r>
        <w:rPr>
          <w:rStyle w:val="VerbatimChar"/>
        </w:rPr>
        <w:t xml:space="preserve">what error do you see?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read the source code, figure out what's the problem</w:t>
      </w:r>
      <w:r>
        <w:t xml:space="preserve"> </w:t>
      </w:r>
      <w:r>
        <w:t xml:space="preserve">[5]. For longer runs, his bigger rule is just as useful: agents start fresh and never see the whole project, so give them a few targeted file pointers; after the merge, ask</w:t>
      </w:r>
      <w:r>
        <w:t xml:space="preserve"> </w:t>
      </w:r>
      <w:r>
        <w:rPr>
          <w:rStyle w:val="VerbatimChar"/>
        </w:rPr>
        <w:t xml:space="preserve">what can we refactor?</w:t>
      </w:r>
      <w:r>
        <w:t xml:space="preserve"> </w:t>
      </w:r>
      <w:r>
        <w:t xml:space="preserve">[5].</w:t>
      </w:r>
    </w:p>
    <w:bookmarkEnd w:id="21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OpenClaw</w:t>
      </w:r>
      <w:r>
        <w:t xml:space="preserve"> </w:t>
      </w:r>
      <w:r>
        <w:t xml:space="preserve">— open-source autonomous AI agent with system-level access and messaging integrations across Telegram, WhatsApp, Signal, and iMessage; supports Claude Opus 4.6 and GPT 5.3 Codex [5]. The project reportedly grew from a one-hour WhatsApp ↔ Claude Code prototype into a repo with 175k+ GitHub stars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Hy3</w:t>
      </w:r>
      <w:r>
        <w:t xml:space="preserve"> </w:t>
      </w:r>
      <w:r>
        <w:t xml:space="preserve">— TencentHunyuan’s</w:t>
      </w:r>
      <w:r>
        <w:t xml:space="preserve"> </w:t>
      </w:r>
      <w:r>
        <w:rPr>
          <w:rStyle w:val="VerbatimChar"/>
        </w:rPr>
        <w:t xml:space="preserve">295B</w:t>
      </w:r>
      <w:r>
        <w:t xml:space="preserve"> </w:t>
      </w:r>
      <w:r>
        <w:t xml:space="preserve">MoE release, Apache 2.0, positioned for agentic use cases with reliability and anti-hallucination gains. Useful links:</w:t>
      </w:r>
      <w:r>
        <w:t xml:space="preserve"> </w:t>
      </w:r>
      <w:hyperlink r:id="rId22">
        <w:r>
          <w:rPr>
            <w:rStyle w:val="Hyperlink"/>
          </w:rPr>
          <w:t xml:space="preserve">free API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weights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research</w:t>
        </w:r>
      </w:hyperlink>
      <w:r>
        <w:t xml:space="preserve"> </w:t>
      </w:r>
      <w:r>
        <w:t xml:space="preserve">[6, 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Cursor’s public model snapshot</w:t>
      </w:r>
      <w:r>
        <w:t xml:space="preserve"> </w:t>
      </w:r>
      <w:r>
        <w:t xml:space="preserve">— Sonnet is the team’s current net-best coding model; R1 is stronger on hard reasoning and LeetCode-style tasks but weaker on rough intent; production uses frontier models for planning plus custom models for</w:t>
      </w:r>
      <w:r>
        <w:t xml:space="preserve"> </w:t>
      </w:r>
      <w:r>
        <w:rPr>
          <w:rStyle w:val="VerbatimChar"/>
        </w:rPr>
        <w:t xml:space="preserve">Apply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Tab</w:t>
      </w:r>
      <w:r>
        <w:t xml:space="preserve"> </w:t>
      </w:r>
      <w:r>
        <w:t xml:space="preserve">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Harbor + LangSmith</w:t>
      </w:r>
      <w:r>
        <w:t xml:space="preserve"> </w:t>
      </w:r>
      <w:r>
        <w:t xml:space="preserve">— open-source eval framework plus sandbox/observability stack for agents that read/write files or execute scripts; each run gets its own isolated micro-VM and deterministic verifier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antirez’s solo-dev routing take</w:t>
      </w:r>
      <w:r>
        <w:t xml:space="preserve"> </w:t>
      </w:r>
      <w:r>
        <w:t xml:space="preserve">— reserve Fable for design docs, analysis, and hard blockers; prefer GPT-5.5 or Opus 4.6</w:t>
      </w:r>
      <w:r>
        <w:t xml:space="preserve"> </w:t>
      </w:r>
      <w:r>
        <w:rPr>
          <w:rStyle w:val="VerbatimChar"/>
        </w:rPr>
        <w:t xml:space="preserve">Thinking Max</w:t>
      </w:r>
      <w:r>
        <w:t xml:space="preserve"> </w:t>
      </w:r>
      <w:r>
        <w:t xml:space="preserve">over Opus 4.8 for regular work, and treat tokens as scarce rather than defaulting to the best model every time [3].</w:t>
      </w:r>
    </w:p>
    <w:bookmarkEnd w:id="25"/>
    <w:bookmarkStart w:id="46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53:09-55:43 — Cursor on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Preempt</w:t>
      </w:r>
      <w:r>
        <w:rPr>
          <w:bCs/>
          <w:b/>
        </w:rPr>
        <w:t xml:space="preserve"> </w:t>
      </w:r>
      <w:r>
        <w:rPr>
          <w:bCs/>
          <w:b/>
        </w:rPr>
        <w:t xml:space="preserve">prompt rendering.</w:t>
      </w:r>
      <w:r>
        <w:t xml:space="preserve"> </w:t>
      </w:r>
      <w:r>
        <w:t xml:space="preserve">Best clip if you care about context packing: JSX-like prompt components, explicit priorities, and a renderer that keeps the cursor line first instead of blindly stuffing tokens [1].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#447 – Cursor Team: Future of Programming with AI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pOcTLQ7icLc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#447 – Cursor Team: Future of Programming with AI (53:09)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7:35-8:52 — Harbor + LangSmith on what to inspect after a run.</w:t>
      </w:r>
      <w:r>
        <w:t xml:space="preserve"> </w:t>
      </w:r>
      <w:r>
        <w:t xml:space="preserve">Quick walkthrough of reward score, pass/fail, traces, tokens, and cost after sandboxed runs finish [4].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Building a Production Agent Eval Pipeline: Harbor + LangSmith + OpenAI SDK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Nw7teZn0MqU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Building a Production Agent Eval Pipeline: Harbor + LangSmith + OpenAI SDK (7:35)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1:16:28-1:17:18 — OpenClaw on context empathy.</w:t>
      </w:r>
      <w:r>
        <w:t xml:space="preserve"> </w:t>
      </w:r>
      <w:r>
        <w:t xml:space="preserve">Peter’s point is simple: agents always start fresh, so a few file pointers and constraints beat making them rediscover your whole codebase [5].</w:t>
      </w:r>
    </w:p>
    <w:p>
      <w:pPr>
        <w:pStyle w:val="FirstParagraph"/>
      </w:pPr>
      <w:hyperlink r:id="rId37">
        <w:r>
          <w:drawing>
            <wp:inline>
              <wp:extent cx="5334000" cy="4000500"/>
              <wp:effectExtent b="0" l="0" r="0" t="0"/>
              <wp:docPr descr="#491 – OpenClaw: The Viral AI Agent that Broke the Internet – Peter Steinberger" title="" id="35" name="Picture"/>
              <a:graphic>
                <a:graphicData uri="http://schemas.openxmlformats.org/drawingml/2006/picture">
                  <pic:pic>
                    <pic:nvPicPr>
                      <pic:cNvPr descr="https://img.youtube.com/vi/pfVQnoZFveg/hqdefault.jpg" id="3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#491 – OpenClaw: The Viral AI Agent that Broke the Internet – Peter Steinberger (76:28)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OpenClaw codebase</w:t>
      </w:r>
      <w:r>
        <w:t xml:space="preserve"> </w:t>
      </w:r>
      <w:r>
        <w:t xml:space="preserve">— worth studying for messaging-native agent loops,</w:t>
      </w:r>
      <w:r>
        <w:t xml:space="preserve"> </w:t>
      </w:r>
      <w:r>
        <w:rPr>
          <w:rStyle w:val="VerbatimChar"/>
        </w:rPr>
        <w:t xml:space="preserve">no reply</w:t>
      </w:r>
      <w:r>
        <w:t xml:space="preserve"> </w:t>
      </w:r>
      <w:r>
        <w:t xml:space="preserve">behavior in group chats, markdown/vector memory, and self-introspection debugging prompts [5].</w:t>
      </w:r>
    </w:p>
    <w:p>
      <w:pPr>
        <w:numPr>
          <w:ilvl w:val="0"/>
          <w:numId w:val="1007"/>
        </w:numPr>
      </w:pPr>
      <w:hyperlink r:id="rId23">
        <w:r>
          <w:rPr>
            <w:rStyle w:val="Hyperlink"/>
            <w:bCs/>
            <w:b/>
          </w:rPr>
          <w:t xml:space="preserve">Hy3 weights</w:t>
        </w:r>
      </w:hyperlink>
      <w:r>
        <w:t xml:space="preserve"> </w:t>
      </w:r>
      <w:r>
        <w:t xml:space="preserve">— worth testing if you care about open-weight agents; Tencent’s pitch is agentic reliability plus anti-hallucination at</w:t>
      </w:r>
      <w:r>
        <w:t xml:space="preserve"> </w:t>
      </w:r>
      <w:r>
        <w:rPr>
          <w:rStyle w:val="VerbatimChar"/>
        </w:rPr>
        <w:t xml:space="preserve">295B</w:t>
      </w:r>
      <w:r>
        <w:t xml:space="preserve"> </w:t>
      </w:r>
      <w:r>
        <w:t xml:space="preserve">MoE [6, 7].</w:t>
      </w:r>
    </w:p>
    <w:p>
      <w:pPr>
        <w:pStyle w:val="FirstParagraph"/>
      </w:pPr>
      <w:r>
        <w:rPr>
          <w:iCs/>
          <w:i/>
        </w:rPr>
        <w:t xml:space="preserve">Editorial take: the alpha is in tighter loops—frontier models for ambiguous thinking, smaller models or isolated sandboxes for mechanical execution, and real feedback signals before you trust autonomy.</w:t>
      </w:r>
      <w:r>
        <w:t xml:space="preserve"> </w:t>
      </w:r>
      <w:r>
        <w:t xml:space="preserve">[1, 4, 3]</w:t>
      </w:r>
    </w:p>
    <w:p>
      <w:r>
        <w:pict>
          <v:rect style="width:0;height:1.5pt" o:hralign="center" o:hrstd="t" o:hr="t"/>
        </w:pict>
      </w:r>
    </w:p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#447 – Cursor Team: Future of Programming with AI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Cut your AI cost IN HALF (EASY)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Se gli LLM fossero esoscheletri</w:t>
        </w:r>
      </w:hyperlink>
    </w:p>
    <w:p>
      <w:pPr>
        <w:numPr>
          <w:ilvl w:val="0"/>
          <w:numId w:val="1008"/>
        </w:numPr>
        <w:pStyle w:val="Compact"/>
      </w:pPr>
      <w:hyperlink r:id="rId41">
        <w:r>
          <w:rPr>
            <w:rStyle w:val="Hyperlink"/>
          </w:rPr>
          <w:t xml:space="preserve">Building a Production Agent Eval Pipeline: Harbor + LangSmith + OpenAI SDK</w:t>
        </w:r>
      </w:hyperlink>
    </w:p>
    <w:p>
      <w:pPr>
        <w:numPr>
          <w:ilvl w:val="0"/>
          <w:numId w:val="1008"/>
        </w:numPr>
        <w:pStyle w:val="Compact"/>
      </w:pPr>
      <w:hyperlink r:id="rId42">
        <w:r>
          <w:rPr>
            <w:rStyle w:val="Hyperlink"/>
          </w:rPr>
          <w:t xml:space="preserve">#491 – OpenClaw: The Viral AI Agent that Broke the Internet – Peter Steinberger</w:t>
        </w:r>
      </w:hyperlink>
    </w:p>
    <w:p>
      <w:pPr>
        <w:numPr>
          <w:ilvl w:val="0"/>
          <w:numId w:val="1008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@TencentHunyuan</w:t>
        </w:r>
      </w:hyperlink>
    </w:p>
    <w:p>
      <w:pPr>
        <w:numPr>
          <w:ilvl w:val="0"/>
          <w:numId w:val="1008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@ShunyuYao12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image" Id="rId26" Target="media/rId26.jpg" /><Relationship Type="http://schemas.openxmlformats.org/officeDocument/2006/relationships/image" Id="rId34" Target="media/rId34.jpg" /><Relationship Type="http://schemas.openxmlformats.org/officeDocument/2006/relationships/hyperlink" Id="rId23" Target="https://huggingface.co/tencent/Hy3" TargetMode="External" /><Relationship Type="http://schemas.openxmlformats.org/officeDocument/2006/relationships/hyperlink" Id="rId24" Target="https://hy.tencent.com/research/hy3" TargetMode="External" /><Relationship Type="http://schemas.openxmlformats.org/officeDocument/2006/relationships/hyperlink" Id="rId22" Target="https://openrouter.ai/tencent/hy3:free" TargetMode="External" /><Relationship Type="http://schemas.openxmlformats.org/officeDocument/2006/relationships/hyperlink" Id="rId39" Target="https://www.youtube.com/watch?v=1KKB_UiW6ls" TargetMode="External" /><Relationship Type="http://schemas.openxmlformats.org/officeDocument/2006/relationships/hyperlink" Id="rId41" Target="https://www.youtube.com/watch?v=Nw7teZn0MqU" TargetMode="External" /><Relationship Type="http://schemas.openxmlformats.org/officeDocument/2006/relationships/hyperlink" Id="rId38" Target="https://www.youtube.com/watch?v=pOcTLQ7icLc" TargetMode="External" /><Relationship Type="http://schemas.openxmlformats.org/officeDocument/2006/relationships/hyperlink" Id="rId42" Target="https://www.youtube.com/watch?v=pfVQnoZFveg" TargetMode="External" /><Relationship Type="http://schemas.openxmlformats.org/officeDocument/2006/relationships/hyperlink" Id="rId40" Target="https://www.youtube.com/watch?v=x9uFLpwq9PE" TargetMode="External" /><Relationship Type="http://schemas.openxmlformats.org/officeDocument/2006/relationships/hyperlink" Id="rId44" Target="https://x.com/ShunyuYao12/status/2074151389945827744" TargetMode="External" /><Relationship Type="http://schemas.openxmlformats.org/officeDocument/2006/relationships/hyperlink" Id="rId43" Target="https://x.com/TencentHunyuan/status/2074148098876768478" TargetMode="External" /><Relationship Type="http://schemas.openxmlformats.org/officeDocument/2006/relationships/hyperlink" Id="rId33" Target="https://youtube.com/watch?v=Nw7teZn0MqU&amp;t=455" TargetMode="External" /><Relationship Type="http://schemas.openxmlformats.org/officeDocument/2006/relationships/hyperlink" Id="rId29" Target="https://youtube.com/watch?v=pOcTLQ7icLc&amp;t=3189" TargetMode="External" /><Relationship Type="http://schemas.openxmlformats.org/officeDocument/2006/relationships/hyperlink" Id="rId37" Target="https://youtube.com/watch?v=pfVQnoZFveg&amp;t=458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huggingface.co/tencent/Hy3" TargetMode="External" /><Relationship Type="http://schemas.openxmlformats.org/officeDocument/2006/relationships/hyperlink" Id="rId24" Target="https://hy.tencent.com/research/hy3" TargetMode="External" /><Relationship Type="http://schemas.openxmlformats.org/officeDocument/2006/relationships/hyperlink" Id="rId22" Target="https://openrouter.ai/tencent/hy3:free" TargetMode="External" /><Relationship Type="http://schemas.openxmlformats.org/officeDocument/2006/relationships/hyperlink" Id="rId39" Target="https://www.youtube.com/watch?v=1KKB_UiW6ls" TargetMode="External" /><Relationship Type="http://schemas.openxmlformats.org/officeDocument/2006/relationships/hyperlink" Id="rId41" Target="https://www.youtube.com/watch?v=Nw7teZn0MqU" TargetMode="External" /><Relationship Type="http://schemas.openxmlformats.org/officeDocument/2006/relationships/hyperlink" Id="rId38" Target="https://www.youtube.com/watch?v=pOcTLQ7icLc" TargetMode="External" /><Relationship Type="http://schemas.openxmlformats.org/officeDocument/2006/relationships/hyperlink" Id="rId42" Target="https://www.youtube.com/watch?v=pfVQnoZFveg" TargetMode="External" /><Relationship Type="http://schemas.openxmlformats.org/officeDocument/2006/relationships/hyperlink" Id="rId40" Target="https://www.youtube.com/watch?v=x9uFLpwq9PE" TargetMode="External" /><Relationship Type="http://schemas.openxmlformats.org/officeDocument/2006/relationships/hyperlink" Id="rId44" Target="https://x.com/ShunyuYao12/status/2074151389945827744" TargetMode="External" /><Relationship Type="http://schemas.openxmlformats.org/officeDocument/2006/relationships/hyperlink" Id="rId43" Target="https://x.com/TencentHunyuan/status/2074148098876768478" TargetMode="External" /><Relationship Type="http://schemas.openxmlformats.org/officeDocument/2006/relationships/hyperlink" Id="rId33" Target="https://youtube.com/watch?v=Nw7teZn0MqU&amp;t=455" TargetMode="External" /><Relationship Type="http://schemas.openxmlformats.org/officeDocument/2006/relationships/hyperlink" Id="rId29" Target="https://youtube.com/watch?v=pOcTLQ7icLc&amp;t=3189" TargetMode="External" /><Relationship Type="http://schemas.openxmlformats.org/officeDocument/2006/relationships/hyperlink" Id="rId37" Target="https://youtube.com/watch?v=pfVQnoZFveg&amp;t=45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Cursor’s Mixed-Autonomy Playbook, OpenClaw’s Rise, and Safer Agent Eval Loops</dc:title>
  <dc:creator>Coding Agents Alpha Tracker</dc:creator>
  <cp:keywords/>
  <dcterms:created xsi:type="dcterms:W3CDTF">2026-07-07T18:08:01Z</dcterms:created>
  <dcterms:modified xsi:type="dcterms:W3CDTF">2026-07-07T18:08:01Z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2026-07-07</vt:lpwstr>
  </property>
</Properties>
</file>