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DeepMind, Drucker, and a Contrarian Case for SVN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2026-04-16</w:t>
      </w:r>
    </w:p>
    <w:bookmarkStart w:id="50" w:name="X357d6b4ee3bf4da74d053148cf1b369567eb403"/>
    <w:p>
      <w:pPr>
        <w:pStyle w:val="Heading1"/>
      </w:pPr>
      <w:r>
        <w:t xml:space="preserve">DeepMind, Drucker, and a Contrarian Case for SVN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16, 2026</w:t>
      </w:r>
    </w:p>
    <w:p>
      <w:pPr>
        <w:pStyle w:val="BodyText"/>
      </w:pPr>
      <w:r>
        <w:t xml:space="preserve">Tim Ferriss supplied the strongest cluster of authentic recommendations, from a DeepMind documentary to classic books on resilience and execution. Matt Mullenweg and Scott Belsky added a contrarian SVN read, a current web essay, and a long-form product interview.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pattern today is durability over novelty: Tim Ferriss reached for older books on execution, stress, and positioning; Matt Mullenweg resurfaced the SVN book’s foreword; and Scott Belsky endorsed a reflective product interview rather than a hot take. [1, 2, 3, 4]</w:t>
      </w:r>
    </w:p>
    <w:bookmarkEnd w:id="20"/>
    <w:bookmarkStart w:id="26" w:name="most-compelling-recommendation"/>
    <w:p>
      <w:pPr>
        <w:pStyle w:val="Heading2"/>
      </w:pPr>
      <w:r>
        <w:t xml:space="preserve">Most compelling recommendation</w:t>
      </w:r>
    </w:p>
    <w:bookmarkStart w:id="25" w:name="deepmind-documentary-1-5"/>
    <w:p>
      <w:pPr>
        <w:pStyle w:val="Heading3"/>
      </w:pPr>
      <w:r>
        <w:t xml:space="preserve">DeepMind documentary [1, 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 / video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material; documentary on DeepMind and Demis Hassabis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says it is illuminating if you want a first-principles understanding of AI and</w:t>
      </w:r>
      <w:r>
        <w:t xml:space="preserve"> </w:t>
      </w:r>
      <w:r>
        <w:t xml:space="preserve">“</w:t>
      </w:r>
      <w:r>
        <w:t xml:space="preserve">what we’re actually looking at here.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endorsement in today’s set: Ferriss said</w:t>
      </w:r>
      <w:r>
        <w:t xml:space="preserve"> </w:t>
      </w:r>
      <w:r>
        <w:t xml:space="preserve">“</w:t>
      </w:r>
      <w:r>
        <w:t xml:space="preserve">everyone should watch</w:t>
      </w:r>
      <w:r>
        <w:t xml:space="preserve">”</w:t>
      </w:r>
      <w:r>
        <w:t xml:space="preserve"> </w:t>
      </w:r>
      <w:r>
        <w:t xml:space="preserve">it. [1]</w:t>
      </w:r>
    </w:p>
    <w:p>
      <w:pPr>
        <w:pStyle w:val="BlockText"/>
      </w:pPr>
      <w:r>
        <w:t xml:space="preserve">“</w:t>
      </w:r>
      <w:r>
        <w:t xml:space="preserve">Everyone should watch the documentary on DeepMind and Demis Hassabis… it’s, I think, illuminating if you’re starting from kind of first principles to get an understanding of what we’re actually looking at here.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Less Noise, More Life: The Science of Thriving in an Artificial World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kcYIvEEwxJc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Less Noise, More Life: The Science of Thriving in an Artificial World (12:19)</w:t>
      </w:r>
    </w:p>
    <w:bookmarkEnd w:id="25"/>
    <w:bookmarkEnd w:id="26"/>
    <w:bookmarkStart w:id="33" w:name="ferrisss-strongest-operating-books"/>
    <w:p>
      <w:pPr>
        <w:pStyle w:val="Heading2"/>
      </w:pPr>
      <w:r>
        <w:t xml:space="preserve">Ferriss’s strongest operating books</w:t>
      </w:r>
    </w:p>
    <w:bookmarkStart w:id="27" w:name="the-comfort-crisis-1-5"/>
    <w:p>
      <w:pPr>
        <w:pStyle w:val="Heading3"/>
      </w:pPr>
      <w:r>
        <w:rPr>
          <w:iCs/>
          <w:i/>
        </w:rPr>
        <w:t xml:space="preserve">The Comfort Crisis</w:t>
      </w:r>
      <w:r>
        <w:t xml:space="preserve"> </w:t>
      </w:r>
      <w:r>
        <w:t xml:space="preserve">[1, 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Michael Easter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Voluntary physical and mental challenge can help protect against unexpected physical and psychological stress. [1, 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clearest resilience principle in today’s list. [1]</w:t>
      </w:r>
    </w:p>
    <w:bookmarkEnd w:id="27"/>
    <w:bookmarkStart w:id="28" w:name="spark-1-5"/>
    <w:p>
      <w:pPr>
        <w:pStyle w:val="Heading3"/>
      </w:pPr>
      <w:r>
        <w:rPr>
          <w:iCs/>
          <w:i/>
        </w:rPr>
        <w:t xml:space="preserve">Spark</w:t>
      </w:r>
      <w:r>
        <w:t xml:space="preserve"> </w:t>
      </w:r>
      <w:r>
        <w:t xml:space="preserve">[1, 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John J. Ratey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points to the book’s case for exercise improving cognition and well-being, and says his general view is</w:t>
      </w:r>
      <w:r>
        <w:t xml:space="preserve"> </w:t>
      </w:r>
      <w:r>
        <w:t xml:space="preserve">“</w:t>
      </w:r>
      <w:r>
        <w:t xml:space="preserve">physical first, body first.</w:t>
      </w:r>
      <w:r>
        <w:t xml:space="preserve">”</w:t>
      </w:r>
      <w:r>
        <w:t xml:space="preserve"> </w:t>
      </w:r>
      <w:r>
        <w:t xml:space="preserve">[1, 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pairs with</w:t>
      </w:r>
      <w:r>
        <w:t xml:space="preserve"> </w:t>
      </w:r>
      <w:r>
        <w:rPr>
          <w:iCs/>
          <w:i/>
        </w:rPr>
        <w:t xml:space="preserve">The Comfort Crisis</w:t>
      </w:r>
      <w:r>
        <w:t xml:space="preserve"> </w:t>
      </w:r>
      <w:r>
        <w:t xml:space="preserve">to make a consistent case for physical practice as a foundation for better performance. [1]</w:t>
      </w:r>
    </w:p>
    <w:bookmarkEnd w:id="28"/>
    <w:bookmarkStart w:id="29" w:name="the-effective-executive-2"/>
    <w:p>
      <w:pPr>
        <w:pStyle w:val="Heading3"/>
      </w:pPr>
      <w:r>
        <w:rPr>
          <w:iCs/>
          <w:i/>
        </w:rPr>
        <w:t xml:space="preserve">The Effective Executive</w:t>
      </w:r>
      <w:r>
        <w:t xml:space="preserve"> </w:t>
      </w:r>
      <w:r>
        <w:t xml:space="preserve">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Peter Drucker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Learn how to choose the right things before trying to get good at doing many things, even with technical assistance. 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Ferriss frames it as a sequencing rule: priorities first, efficiency second. [2]</w:t>
      </w:r>
    </w:p>
    <w:bookmarkEnd w:id="29"/>
    <w:bookmarkStart w:id="30" w:name="the-mythical-man-month-2"/>
    <w:p>
      <w:pPr>
        <w:pStyle w:val="Heading3"/>
      </w:pPr>
      <w:r>
        <w:rPr>
          <w:iCs/>
          <w:i/>
        </w:rPr>
        <w:t xml:space="preserve">The Mythical Man-Month</w:t>
      </w:r>
      <w:r>
        <w:t xml:space="preserve"> </w:t>
      </w:r>
      <w:r>
        <w:t xml:space="preserve">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Frederick P. Brooks Jr.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If a software project is not well designed, adding more people can make it take longer.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still a compact warning against trying to fix coordination problems with headcount. [2]</w:t>
      </w:r>
    </w:p>
    <w:bookmarkEnd w:id="30"/>
    <w:bookmarkStart w:id="31" w:name="X4bece06e90aaece88299ef67fb82bd2e9ce7280"/>
    <w:p>
      <w:pPr>
        <w:pStyle w:val="Heading3"/>
      </w:pPr>
      <w:r>
        <w:rPr>
          <w:iCs/>
          <w:i/>
        </w:rPr>
        <w:t xml:space="preserve">The 22 Immutable Laws of Marketing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Law of Category</w:t>
      </w:r>
      <w:r>
        <w:t xml:space="preserve">”</w:t>
      </w:r>
      <w:r>
        <w:t xml:space="preserve"> </w:t>
      </w:r>
      <w:r>
        <w:t xml:space="preserve">chapter [1]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/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Al Ries and Jack Trout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specifically singled out the</w:t>
      </w:r>
      <w:r>
        <w:t xml:space="preserve"> </w:t>
      </w:r>
      <w:r>
        <w:t xml:space="preserve">“</w:t>
      </w:r>
      <w:r>
        <w:t xml:space="preserve">Law of Category</w:t>
      </w:r>
      <w:r>
        <w:t xml:space="preserve">”</w:t>
      </w:r>
      <w:r>
        <w:t xml:space="preserve"> </w:t>
      </w:r>
      <w:r>
        <w:t xml:space="preserve">chapter as worth reading. [1]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is unusually precise: he points readers to a particular framework, not just a general marketing classic. [1]</w:t>
      </w:r>
    </w:p>
    <w:bookmarkEnd w:id="31"/>
    <w:bookmarkStart w:id="32" w:name="blue-ocean-strategy-1-2"/>
    <w:p>
      <w:pPr>
        <w:pStyle w:val="Heading3"/>
      </w:pPr>
      <w:r>
        <w:rPr>
          <w:iCs/>
          <w:i/>
        </w:rPr>
        <w:t xml:space="preserve">Blue Ocean Strategy</w:t>
      </w:r>
      <w:r>
        <w:t xml:space="preserve"> </w:t>
      </w:r>
      <w:r>
        <w:t xml:space="preserve">[1, 2]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W. Chan Kim and Renée Mauborgne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includes it among the books he would be reading. [1, 2]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reinforces the broader pattern that today’s strongest recommendations skew toward durable strategy books rather than new releases. [1]</w:t>
      </w:r>
    </w:p>
    <w:bookmarkEnd w:id="32"/>
    <w:bookmarkEnd w:id="33"/>
    <w:bookmarkStart w:id="40" w:name="web-and-product-links"/>
    <w:p>
      <w:pPr>
        <w:pStyle w:val="Heading2"/>
      </w:pPr>
      <w:r>
        <w:t xml:space="preserve">Web and product links</w:t>
      </w:r>
    </w:p>
    <w:bookmarkStart w:id="35" w:name="X8311ec9e2af42df431c563596983558dc52638e"/>
    <w:p>
      <w:pPr>
        <w:pStyle w:val="Heading3"/>
      </w:pPr>
      <w:r>
        <w:rPr>
          <w:iCs/>
          <w:i/>
        </w:rPr>
        <w:t xml:space="preserve">Version Control with Subversion</w:t>
      </w:r>
      <w:r>
        <w:t xml:space="preserve"> </w:t>
      </w:r>
      <w:r>
        <w:t xml:space="preserve">(SVN Book) [3, 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/ technical guide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material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4">
        <w:r>
          <w:rPr>
            <w:rStyle w:val="Hyperlink"/>
          </w:rPr>
          <w:t xml:space="preserve">Foreword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Matt Mullenweg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Mullenweg says SVN may look</w:t>
      </w:r>
      <w:r>
        <w:t xml:space="preserve"> </w:t>
      </w:r>
      <w:r>
        <w:t xml:space="preserve">“</w:t>
      </w:r>
      <w:r>
        <w:t xml:space="preserve">passé,</w:t>
      </w:r>
      <w:r>
        <w:t xml:space="preserve">”</w:t>
      </w:r>
      <w:r>
        <w:t xml:space="preserve"> </w:t>
      </w:r>
      <w:r>
        <w:t xml:space="preserve">but he misses it, thinks many people would enjoy Subversion for many projects, and tells readers to start with the foreword. [3, 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day’s most contrarian software recommendation, and it comes with an exact section to open first. [3]</w:t>
      </w:r>
    </w:p>
    <w:p>
      <w:pPr>
        <w:pStyle w:val="BlockText"/>
      </w:pPr>
      <w:r>
        <w:t xml:space="preserve">“</w:t>
      </w:r>
      <w:r>
        <w:t xml:space="preserve">We put up with git mostly because of Github and Gitlab. A lot of people would enjoy Subversion/SVN for many projects.</w:t>
      </w:r>
      <w:r>
        <w:t xml:space="preserve">”</w:t>
      </w:r>
      <w:r>
        <w:t xml:space="preserve"> </w:t>
      </w:r>
      <w:r>
        <w:t xml:space="preserve">[6]</w:t>
      </w:r>
    </w:p>
    <w:bookmarkEnd w:id="35"/>
    <w:bookmarkStart w:id="37" w:name="the-courage-to-stop-7"/>
    <w:p>
      <w:pPr>
        <w:pStyle w:val="Heading3"/>
      </w:pPr>
      <w:r>
        <w:rPr>
          <w:iCs/>
          <w:i/>
        </w:rPr>
        <w:t xml:space="preserve">The Courage to Stop</w:t>
      </w:r>
      <w:r>
        <w:t xml:space="preserve"> </w:t>
      </w:r>
      <w:r>
        <w:t xml:space="preserve">[7]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Jeffrey Zeldman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6">
        <w:r>
          <w:rPr>
            <w:rStyle w:val="Hyperlink"/>
          </w:rPr>
          <w:t xml:space="preserve">The Courage to Stop</w:t>
        </w:r>
      </w:hyperlink>
      <w:r>
        <w:t xml:space="preserve"> </w:t>
      </w:r>
      <w:r>
        <w:t xml:space="preserve">[7]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Matt Mullenweg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Mullenweg calls it a</w:t>
      </w:r>
      <w:r>
        <w:t xml:space="preserve"> </w:t>
      </w:r>
      <w:r>
        <w:t xml:space="preserve">“</w:t>
      </w:r>
      <w:r>
        <w:t xml:space="preserve">great read.</w:t>
      </w:r>
      <w:r>
        <w:t xml:space="preserve">”</w:t>
      </w:r>
      <w:r>
        <w:t xml:space="preserve"> </w:t>
      </w:r>
      <w:r>
        <w:t xml:space="preserve">[7]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direct, organic pointer to a current essay, even though he offered less context than on the SVN book. [7]</w:t>
      </w:r>
    </w:p>
    <w:bookmarkEnd w:id="37"/>
    <w:bookmarkStart w:id="39" w:name="conversation-with-kayvon-beykpour-4"/>
    <w:p>
      <w:pPr>
        <w:pStyle w:val="Heading3"/>
      </w:pPr>
      <w:r>
        <w:t xml:space="preserve">Conversation with Kayvon Beykpour [4]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interview / podcast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@_sonith</w:t>
      </w:r>
      <w:r>
        <w:t xml:space="preserve">; guest Kayvon Beykpour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8">
        <w:r>
          <w:rPr>
            <w:rStyle w:val="Hyperlink"/>
          </w:rPr>
          <w:t xml:space="preserve">X post with the interview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Scott Belsky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Belsky says the episode has</w:t>
      </w:r>
      <w:r>
        <w:t xml:space="preserve"> </w:t>
      </w:r>
      <w:r>
        <w:t xml:space="preserve">“</w:t>
      </w:r>
      <w:r>
        <w:t xml:space="preserve">good gems and memories</w:t>
      </w:r>
      <w:r>
        <w:t xml:space="preserve">”</w:t>
      </w:r>
      <w:r>
        <w:t xml:space="preserve"> </w:t>
      </w:r>
      <w:r>
        <w:t xml:space="preserve">and calls Beykpour a</w:t>
      </w:r>
      <w:r>
        <w:t xml:space="preserve"> </w:t>
      </w:r>
      <w:r>
        <w:t xml:space="preserve">“</w:t>
      </w:r>
      <w:r>
        <w:t xml:space="preserve">generational product talent</w:t>
      </w:r>
      <w:r>
        <w:t xml:space="preserve">”</w:t>
      </w:r>
      <w:r>
        <w:t xml:space="preserve">; the interview covers Periscope’s $120M pre-launch sale to Twitter, getting trolled by Kobe Bryant, turning down Elon Musk, founding Macroscope, and Beykpour’s most consequential life decisions. [4, 8]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richest non-book recommendation in today’s set for readers who want product lessons in long-form narrative form. [4, 8]</w:t>
      </w:r>
    </w:p>
    <w:bookmarkEnd w:id="39"/>
    <w:bookmarkEnd w:id="40"/>
    <w:bookmarkStart w:id="49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only open one resource today, start with the DeepMind documentary [1]. For execution, Ferriss’s clearest book picks were Drucker and Brooks [2]. For software craft, Mullenweg’s SVN foreword is the most opinionated link [3]. For a longer operator story, Belsky’s Kayvon interview is the watch. [4, 8]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Less Noise, More Life: The Science of Thriving in an Artificial World</w:t>
        </w:r>
      </w:hyperlink>
    </w:p>
    <w:p>
      <w:pPr>
        <w:numPr>
          <w:ilvl w:val="0"/>
          <w:numId w:val="1011"/>
        </w:numPr>
        <w:pStyle w:val="Compact"/>
      </w:pPr>
      <w:hyperlink r:id="rId42">
        <w:r>
          <w:rPr>
            <w:rStyle w:val="Hyperlink"/>
          </w:rPr>
          <w:t xml:space="preserve">Tim Ferriss on AI, India, Job Loss, GLP-1, Longevity and Biohacking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@timferriss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PGX Ideas #2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@photomatt</w:t>
        </w:r>
      </w:hyperlink>
    </w:p>
    <w:p>
      <w:pPr>
        <w:numPr>
          <w:ilvl w:val="0"/>
          <w:numId w:val="101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11"/>
        </w:numPr>
        <w:pStyle w:val="Compact"/>
      </w:pPr>
      <w:hyperlink r:id="rId45">
        <w:r>
          <w:rPr>
            <w:rStyle w:val="Hyperlink"/>
          </w:rPr>
          <w:t xml:space="preserve">Less Noise, More Life: The Science of Thriving in an Artificial World</w:t>
        </w:r>
      </w:hyperlink>
    </w:p>
    <w:p>
      <w:pPr>
        <w:numPr>
          <w:ilvl w:val="0"/>
          <w:numId w:val="101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@photomatt</w:t>
        </w:r>
      </w:hyperlink>
    </w:p>
    <w:p>
      <w:pPr>
        <w:numPr>
          <w:ilvl w:val="0"/>
          <w:numId w:val="101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@photomatt</w:t>
        </w:r>
      </w:hyperlink>
    </w:p>
    <w:p>
      <w:pPr>
        <w:numPr>
          <w:ilvl w:val="0"/>
          <w:numId w:val="101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@_sonith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4" Target="https://svnbook.red-bean.com/en/1.7/svn.foreword.html" TargetMode="External" /><Relationship Type="http://schemas.openxmlformats.org/officeDocument/2006/relationships/hyperlink" Id="rId42" Target="https://www.youtube.com/watch?v=T6NYNOejPWc" TargetMode="External" /><Relationship Type="http://schemas.openxmlformats.org/officeDocument/2006/relationships/hyperlink" Id="rId41" Target="https://www.youtube.com/watch?v=kcYIvEEwxJc" TargetMode="External" /><Relationship Type="http://schemas.openxmlformats.org/officeDocument/2006/relationships/hyperlink" Id="rId45" Target="https://www.youtube.com/watch?v=nIGYJo__RI8" TargetMode="External" /><Relationship Type="http://schemas.openxmlformats.org/officeDocument/2006/relationships/hyperlink" Id="rId38" Target="https://x.com/_sonith/status/2044474599497470443" TargetMode="External" /><Relationship Type="http://schemas.openxmlformats.org/officeDocument/2006/relationships/hyperlink" Id="rId43" Target="https://x.com/photomatt/status/2044485124402671827" TargetMode="External" /><Relationship Type="http://schemas.openxmlformats.org/officeDocument/2006/relationships/hyperlink" Id="rId46" Target="https://x.com/photomatt/status/2044490927259988222" TargetMode="External" /><Relationship Type="http://schemas.openxmlformats.org/officeDocument/2006/relationships/hyperlink" Id="rId47" Target="https://x.com/photomatt/status/2044650710814335164" TargetMode="External" /><Relationship Type="http://schemas.openxmlformats.org/officeDocument/2006/relationships/hyperlink" Id="rId44" Target="https://x.com/scottbelsky/status/2044615710727635443" TargetMode="External" /><Relationship Type="http://schemas.openxmlformats.org/officeDocument/2006/relationships/hyperlink" Id="rId24" Target="https://youtube.com/watch?v=kcYIvEEwxJc&amp;t=739" TargetMode="External" /><Relationship Type="http://schemas.openxmlformats.org/officeDocument/2006/relationships/hyperlink" Id="rId36" Target="https://zeldman.com/2026/04/15/the-courage-to-stop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svnbook.red-bean.com/en/1.7/svn.foreword.html" TargetMode="External" /><Relationship Type="http://schemas.openxmlformats.org/officeDocument/2006/relationships/hyperlink" Id="rId42" Target="https://www.youtube.com/watch?v=T6NYNOejPWc" TargetMode="External" /><Relationship Type="http://schemas.openxmlformats.org/officeDocument/2006/relationships/hyperlink" Id="rId41" Target="https://www.youtube.com/watch?v=kcYIvEEwxJc" TargetMode="External" /><Relationship Type="http://schemas.openxmlformats.org/officeDocument/2006/relationships/hyperlink" Id="rId45" Target="https://www.youtube.com/watch?v=nIGYJo__RI8" TargetMode="External" /><Relationship Type="http://schemas.openxmlformats.org/officeDocument/2006/relationships/hyperlink" Id="rId38" Target="https://x.com/_sonith/status/2044474599497470443" TargetMode="External" /><Relationship Type="http://schemas.openxmlformats.org/officeDocument/2006/relationships/hyperlink" Id="rId43" Target="https://x.com/photomatt/status/2044485124402671827" TargetMode="External" /><Relationship Type="http://schemas.openxmlformats.org/officeDocument/2006/relationships/hyperlink" Id="rId46" Target="https://x.com/photomatt/status/2044490927259988222" TargetMode="External" /><Relationship Type="http://schemas.openxmlformats.org/officeDocument/2006/relationships/hyperlink" Id="rId47" Target="https://x.com/photomatt/status/2044650710814335164" TargetMode="External" /><Relationship Type="http://schemas.openxmlformats.org/officeDocument/2006/relationships/hyperlink" Id="rId44" Target="https://x.com/scottbelsky/status/2044615710727635443" TargetMode="External" /><Relationship Type="http://schemas.openxmlformats.org/officeDocument/2006/relationships/hyperlink" Id="rId24" Target="https://youtube.com/watch?v=kcYIvEEwxJc&amp;t=739" TargetMode="External" /><Relationship Type="http://schemas.openxmlformats.org/officeDocument/2006/relationships/hyperlink" Id="rId36" Target="https://zeldman.com/2026/04/15/the-courage-to-stop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DeepMind, Drucker, and a Contrarian Case for SVN</dc:title>
  <dc:creator>Recommended Reading from Tech Founders</dc:creator>
  <cp:keywords/>
  <dcterms:created xsi:type="dcterms:W3CDTF">2026-04-17T00:25:45Z</dcterms:created>
  <dcterms:modified xsi:type="dcterms:W3CDTF">2026-04-17T00:25:45Z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2026-04-16</vt:lpwstr>
  </property>
</Properties>
</file>