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DeepSeek Makes Vision a Low-Cost Agent Primitive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2026-08-22</w:t>
      </w:r>
    </w:p>
    <w:bookmarkStart w:id="50" w:name="X496fe19ae903419c33e46d2aba8dfc5266edda8"/>
    <w:p>
      <w:pPr>
        <w:pStyle w:val="Heading1"/>
      </w:pPr>
      <w:r>
        <w:t xml:space="preserve">DeepSeek Makes Vision a Low-Cost Agent Primitive</w:t>
      </w:r>
    </w:p>
    <w:p>
      <w:pPr>
        <w:pStyle w:val="FirstParagraph"/>
      </w:pPr>
      <w:r>
        <w:rPr>
          <w:iCs/>
          <w:i/>
        </w:rPr>
        <w:t xml:space="preserve">By AI High Signal Digest • August 22, 2026</w:t>
      </w:r>
    </w:p>
    <w:p>
      <w:pPr>
        <w:pStyle w:val="BodyText"/>
      </w:pPr>
      <w:r>
        <w:t xml:space="preserve">DeepSeek’s experimental V4 Flash Vision release makes multimodal agent capability available through a low-cost API, while conflicting Ox Alpha tests, OpenAI’s price cut, and new work on persistent agents sharpen the competitive picture.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Cheap multimodality and credible evaluation now matter as much as headline capability.</w:t>
      </w:r>
    </w:p>
    <w:p>
      <w:pPr>
        <w:pStyle w:val="BodyText"/>
      </w:pPr>
      <w:r>
        <w:rPr>
          <w:bCs/>
          <w:b/>
        </w:rPr>
        <w:t xml:space="preserve">DeepSeek put vision inside the agent stack.</w:t>
      </w:r>
      <w:r>
        <w:t xml:space="preserve"> </w:t>
      </w:r>
      <w:r>
        <w:t xml:space="preserve">DeepSeek says its experimental V4-Flash-Vision-Exp matches V4-Flash on agents, reasoning, and world knowledge, while bringing multimodal-agent benchmark performance close to Opus 4.8. The API supports mixed text/image input across Chat Completions, Messages, and Responses; images cost up to 384 billing tokens each at V4-Flash pricing, and a free Files API supports upload-once, reuse-by-</w:t>
      </w:r>
      <w:r>
        <w:rPr>
          <w:rStyle w:val="VerbatimChar"/>
        </w:rPr>
        <w:t xml:space="preserve">file_id</w:t>
      </w:r>
      <w:r>
        <w:t xml:space="preserve"> </w:t>
      </w:r>
      <w:r>
        <w:t xml:space="preserve">workflows. [1, 2, 3]</w:t>
      </w:r>
    </w:p>
    <w:p>
      <w:pPr>
        <w:pStyle w:val="BodyText"/>
      </w:pPr>
      <w:r>
        <w:rPr>
          <w:bCs/>
          <w:b/>
        </w:rPr>
        <w:t xml:space="preserve">Ox Alpha is a market signal, not a settled leaderboard result.</w:t>
      </w:r>
      <w:r>
        <w:t xml:space="preserve"> </w:t>
      </w:r>
      <w:r>
        <w:t xml:space="preserve">OpenCode advertises its stealth model with 1M context, multimodality, zero data retention, near-unlimited use, and claimed capacity for 100T tokens per day; it was available through OpenRouter and OpenCode. A 10-task DeepSWE subset gave it 80%, ahead of Fable at 65% and GPT-5.6 Sol at 52%, but a separate private benchmark found it underperformed substantially. A commentator calls it GLM-5.3 Flash; both the identity and performance claims remain provisional. [4, 5, 6, 7, 8]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Progress is shifting toward persistent control loops, richer sensor feedback, and evaluations that measure real task completion.</w:t>
      </w:r>
    </w:p>
    <w:p>
      <w:pPr>
        <w:pStyle w:val="BodyText"/>
      </w:pPr>
      <w:r>
        <w:rPr>
          <w:bCs/>
          <w:b/>
        </w:rPr>
        <w:t xml:space="preserve">NVIDIA’s AVO result comes with a benchmark caveat.</w:t>
      </w:r>
      <w:r>
        <w:t xml:space="preserve"> </w:t>
      </w:r>
      <w:r>
        <w:t xml:space="preserve">NVIDIA says its coding agent completed all 183 levels across 25 public ARC-AGI-3 environments without instructions, rules, or stated goals. A monitored account says it learns through trial, observation, and correction while retaining progress across context resets; François Chollet cautions that clearing the public demonstration set is not the same as scoring 100% on the full benchmark. [9, 10, 11]</w:t>
      </w:r>
    </w:p>
    <w:p>
      <w:pPr>
        <w:pStyle w:val="BodyText"/>
      </w:pPr>
      <w:r>
        <w:rPr>
          <w:bCs/>
          <w:b/>
        </w:rPr>
        <w:t xml:space="preserve">T-Rex makes touch a first-class control loop.</w:t>
      </w:r>
      <w:r>
        <w:t xml:space="preserve"> </w:t>
      </w:r>
      <w:r>
        <w:t xml:space="preserve">NVIDIA–Berkeley’s method pairs a slow visuomotor planner with a fast tactile expert that corrects motion at four touch ticks per vision tick; its release includes a synchronized 50-hour, roughly 5,500-episode robot-play corpus and tactile-grounded mid-training. [12]</w:t>
      </w:r>
    </w:p>
    <w:p>
      <w:pPr>
        <w:pStyle w:val="BodyText"/>
      </w:pPr>
      <w:r>
        <w:rPr>
          <w:bCs/>
          <w:b/>
        </w:rPr>
        <w:t xml:space="preserve">Speech Agent Arena separates sounding good from doing the task.</w:t>
      </w:r>
      <w:r>
        <w:t xml:space="preserve"> </w:t>
      </w:r>
      <w:r>
        <w:t xml:space="preserve">Artificial Analysis compares models with humans across 15 tool-using and 20 non-agentic scenarios. Gemini 3.1 Flash Live Minimal leads preference at 1,046 Elo but has 74.6% task success, while Grok Voice Think Fast 2.0 High leads task success at 94.7%. [13]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Usable AI is spreading down the hardware stack and into collaborative development workflows.</w:t>
      </w:r>
    </w:p>
    <w:p>
      <w:pPr>
        <w:pStyle w:val="BodyText"/>
      </w:pPr>
      <w:r>
        <w:rPr>
          <w:bCs/>
          <w:b/>
        </w:rPr>
        <w:t xml:space="preserve">FreeToken pushes frontier-style local inference onto consumer hardware.</w:t>
      </w:r>
      <w:r>
        <w:t xml:space="preserve"> </w:t>
      </w:r>
      <w:r>
        <w:t xml:space="preserve">UC Berkeley reports GLM-5.2 753B at 14.9 tok/s on one RTX PRO 6000 and Qwen3.6-35B at 39.3 tok/s on an 8GB RTX 4060, with 2–4× Ollama speeds. [14]</w:t>
      </w:r>
    </w:p>
    <w:p>
      <w:pPr>
        <w:pStyle w:val="BodyText"/>
      </w:pPr>
      <w:r>
        <w:rPr>
          <w:bCs/>
          <w:b/>
        </w:rPr>
        <w:t xml:space="preserve">Google AI Studio becomes a collaborative repository workflow.</w:t>
      </w:r>
      <w:r>
        <w:t xml:space="preserve"> </w:t>
      </w:r>
      <w:r>
        <w:t xml:space="preserve">Its two-way GitHub sync pushes prompted changes, pulls local or teammate edits, and generates Conventional Commit messages; Google says teams can pull changes and redeploy in under a minute. [15]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Price, training transparency, and physical capacity are becoming strategic levers.</w:t>
      </w:r>
    </w:p>
    <w:p>
      <w:pPr>
        <w:pStyle w:val="BodyText"/>
      </w:pPr>
      <w:r>
        <w:rPr>
          <w:bCs/>
          <w:b/>
        </w:rPr>
        <w:t xml:space="preserve">OpenAI cut GPT-5.6 Sol API and credit pricing by more than 20% for three months</w:t>
      </w:r>
      <w:r>
        <w:t xml:space="preserve">, citing capability gains and efficiency improvements. The move makes unit economics an explicit frontier battleground. [16]</w:t>
      </w:r>
    </w:p>
    <w:p>
      <w:pPr>
        <w:pStyle w:val="BodyText"/>
      </w:pPr>
      <w:r>
        <w:rPr>
          <w:bCs/>
          <w:b/>
        </w:rPr>
        <w:t xml:space="preserve">Marin opens the training run itself.</w:t>
      </w:r>
      <w:r>
        <w:t xml:space="preserve"> </w:t>
      </w:r>
      <w:r>
        <w:t xml:space="preserve">Percy Liang’s Marin 535B-A23B started on 18.75T tokens, with 80% pretraining and 20% midtraining across 11 GB200 NVL72 systems for about three months, followed by post-training; a four-rung scaling ladder preceded the main run. The project says observers can inspect domain mixtures, sampled documents, live loss, configs, and scaling laws. [17, 18]</w:t>
      </w:r>
    </w:p>
    <w:p>
      <w:pPr>
        <w:pStyle w:val="BodyText"/>
      </w:pPr>
      <w:r>
        <w:rPr>
          <w:bCs/>
          <w:b/>
        </w:rPr>
        <w:t xml:space="preserve">Lambda says it deployed 10,368 GB300 GPUs across nine pods and 144 racks.</w:t>
      </w:r>
      <w:r>
        <w:t xml:space="preserve"> </w:t>
      </w:r>
      <w:r>
        <w:t xml:space="preserve">[19]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Provenance requirements are moving from detection experiments into model-provider compliance.</w:t>
      </w:r>
    </w:p>
    <w:p>
      <w:pPr>
        <w:pStyle w:val="BodyText"/>
      </w:pPr>
      <w:r>
        <w:t xml:space="preserve">The monitored analysis says the EU Code of Practice requires future models to watermark AI text; Anthropic is rolling out Claude watermarking to everyone, while Google has used the approach since 2024. It says the mark is not human-distinguishable and near-zero-cost, though rewriting can remove it; Anthropic’s FAQ says the detector cannot identify which user generated the text. [20]</w:t>
      </w:r>
    </w:p>
    <w:bookmarkEnd w:id="24"/>
    <w:bookmarkStart w:id="49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Adoption and embedded workflows continue to broaden beyond standalone chat.</w:t>
      </w:r>
    </w:p>
    <w:p>
      <w:pPr>
        <w:numPr>
          <w:ilvl w:val="0"/>
          <w:numId w:val="1001"/>
        </w:numPr>
        <w:pStyle w:val="Compact"/>
      </w:pPr>
      <w:r>
        <w:t xml:space="preserve">Codex reached 20M active users; OpenAI credited Codex and ChatGPT Work users with a banked reset while investigating reports of faster limit depletion. [21]</w:t>
      </w:r>
    </w:p>
    <w:p>
      <w:pPr>
        <w:numPr>
          <w:ilvl w:val="0"/>
          <w:numId w:val="1001"/>
        </w:numPr>
        <w:pStyle w:val="Compact"/>
      </w:pPr>
      <w:r>
        <w:t xml:space="preserve">Runway Ruby converts SDR video to 16-bit HDR in ProRes and EXR for uploaded or generated clips up to 30 seconds. [22]</w:t>
      </w:r>
    </w:p>
    <w:p>
      <w:pPr>
        <w:numPr>
          <w:ilvl w:val="0"/>
          <w:numId w:val="1001"/>
        </w:numPr>
        <w:pStyle w:val="Compact"/>
      </w:pPr>
      <w:r>
        <w:t xml:space="preserve">Google added Gemini voice controls for Waymo cabin temperature, seating, and route assistance. [23]</w:t>
      </w:r>
    </w:p>
    <w:p>
      <w:r>
        <w:pict>
          <v:rect style="width:0;height:1.5pt" o:hralign="center" o:hrstd="t" o:hr="t"/>
        </w:pict>
      </w:r>
    </w:p>
    <w:bookmarkStart w:id="4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@deepseek_ai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@deepseek_ai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@deepseek_ai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@opencode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@davis7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@jrysana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@NVIDIAAI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@fchollet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@DrJimFan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@Yuchenj_UW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@percyliang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@LambdaAPI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@TheZvi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@runwayml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bookmarkEnd w:id="48"/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7" Target="https://x.com/ArtificialAnlys/status/2090806900631994528" TargetMode="External" /><Relationship Type="http://schemas.openxmlformats.org/officeDocument/2006/relationships/hyperlink" Id="rId36" Target="https://x.com/DrJimFan/status/2090832821036470626" TargetMode="External" /><Relationship Type="http://schemas.openxmlformats.org/officeDocument/2006/relationships/hyperlink" Id="rId47" Target="https://x.com/Google/status/2090912112914624897" TargetMode="External" /><Relationship Type="http://schemas.openxmlformats.org/officeDocument/2006/relationships/hyperlink" Id="rId43" Target="https://x.com/LambdaAPI/status/2090907033037864988" TargetMode="External" /><Relationship Type="http://schemas.openxmlformats.org/officeDocument/2006/relationships/hyperlink" Id="rId33" Target="https://x.com/NVIDIAAI/status/2090786258981466231" TargetMode="External" /><Relationship Type="http://schemas.openxmlformats.org/officeDocument/2006/relationships/hyperlink" Id="rId40" Target="https://x.com/OpenAI/status/2090885187634905500" TargetMode="External" /><Relationship Type="http://schemas.openxmlformats.org/officeDocument/2006/relationships/hyperlink" Id="rId38" Target="https://x.com/Yuchenj_UW/status/2090857982385066474" TargetMode="External" /><Relationship Type="http://schemas.openxmlformats.org/officeDocument/2006/relationships/hyperlink" Id="rId30" Target="https://x.com/davis7/status/2090655207831298095" TargetMode="External" /><Relationship Type="http://schemas.openxmlformats.org/officeDocument/2006/relationships/hyperlink" Id="rId25" Target="https://x.com/deepseek_ai/status/2090730032574631962" TargetMode="External" /><Relationship Type="http://schemas.openxmlformats.org/officeDocument/2006/relationships/hyperlink" Id="rId26" Target="https://x.com/deepseek_ai/status/2090730039973392531" TargetMode="External" /><Relationship Type="http://schemas.openxmlformats.org/officeDocument/2006/relationships/hyperlink" Id="rId27" Target="https://x.com/deepseek_ai/status/2090730042586489333" TargetMode="External" /><Relationship Type="http://schemas.openxmlformats.org/officeDocument/2006/relationships/hyperlink" Id="rId42" Target="https://x.com/eliebakouch/status/2090921490527011195" TargetMode="External" /><Relationship Type="http://schemas.openxmlformats.org/officeDocument/2006/relationships/hyperlink" Id="rId35" Target="https://x.com/fchollet/status/2090838046937645398" TargetMode="External" /><Relationship Type="http://schemas.openxmlformats.org/officeDocument/2006/relationships/hyperlink" Id="rId39" Target="https://x.com/i/article/2090881391747579904" TargetMode="External" /><Relationship Type="http://schemas.openxmlformats.org/officeDocument/2006/relationships/hyperlink" Id="rId44" Target="https://x.com/i/article/2090881811706679296" TargetMode="External" /><Relationship Type="http://schemas.openxmlformats.org/officeDocument/2006/relationships/hyperlink" Id="rId31" Target="https://x.com/jrysana/status/2090806300678451621" TargetMode="External" /><Relationship Type="http://schemas.openxmlformats.org/officeDocument/2006/relationships/hyperlink" Id="rId34" Target="https://x.com/kimmonismus/status/2090814903133098211" TargetMode="External" /><Relationship Type="http://schemas.openxmlformats.org/officeDocument/2006/relationships/hyperlink" Id="rId32" Target="https://x.com/kimmonismus/status/2090912736012054829" TargetMode="External" /><Relationship Type="http://schemas.openxmlformats.org/officeDocument/2006/relationships/hyperlink" Id="rId29" Target="https://x.com/omarsar0/status/2090800189216891069" TargetMode="External" /><Relationship Type="http://schemas.openxmlformats.org/officeDocument/2006/relationships/hyperlink" Id="rId28" Target="https://x.com/opencode/status/2090544355824038300" TargetMode="External" /><Relationship Type="http://schemas.openxmlformats.org/officeDocument/2006/relationships/hyperlink" Id="rId41" Target="https://x.com/percyliang/status/2090918065634684997" TargetMode="External" /><Relationship Type="http://schemas.openxmlformats.org/officeDocument/2006/relationships/hyperlink" Id="rId46" Target="https://x.com/runwayml/status/2090807248402682101" TargetMode="External" /><Relationship Type="http://schemas.openxmlformats.org/officeDocument/2006/relationships/hyperlink" Id="rId45" Target="https://x.com/thsottiaux/status/209076669489761931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x.com/ArtificialAnlys/status/2090806900631994528" TargetMode="External" /><Relationship Type="http://schemas.openxmlformats.org/officeDocument/2006/relationships/hyperlink" Id="rId36" Target="https://x.com/DrJimFan/status/2090832821036470626" TargetMode="External" /><Relationship Type="http://schemas.openxmlformats.org/officeDocument/2006/relationships/hyperlink" Id="rId47" Target="https://x.com/Google/status/2090912112914624897" TargetMode="External" /><Relationship Type="http://schemas.openxmlformats.org/officeDocument/2006/relationships/hyperlink" Id="rId43" Target="https://x.com/LambdaAPI/status/2090907033037864988" TargetMode="External" /><Relationship Type="http://schemas.openxmlformats.org/officeDocument/2006/relationships/hyperlink" Id="rId33" Target="https://x.com/NVIDIAAI/status/2090786258981466231" TargetMode="External" /><Relationship Type="http://schemas.openxmlformats.org/officeDocument/2006/relationships/hyperlink" Id="rId40" Target="https://x.com/OpenAI/status/2090885187634905500" TargetMode="External" /><Relationship Type="http://schemas.openxmlformats.org/officeDocument/2006/relationships/hyperlink" Id="rId38" Target="https://x.com/Yuchenj_UW/status/2090857982385066474" TargetMode="External" /><Relationship Type="http://schemas.openxmlformats.org/officeDocument/2006/relationships/hyperlink" Id="rId30" Target="https://x.com/davis7/status/2090655207831298095" TargetMode="External" /><Relationship Type="http://schemas.openxmlformats.org/officeDocument/2006/relationships/hyperlink" Id="rId25" Target="https://x.com/deepseek_ai/status/2090730032574631962" TargetMode="External" /><Relationship Type="http://schemas.openxmlformats.org/officeDocument/2006/relationships/hyperlink" Id="rId26" Target="https://x.com/deepseek_ai/status/2090730039973392531" TargetMode="External" /><Relationship Type="http://schemas.openxmlformats.org/officeDocument/2006/relationships/hyperlink" Id="rId27" Target="https://x.com/deepseek_ai/status/2090730042586489333" TargetMode="External" /><Relationship Type="http://schemas.openxmlformats.org/officeDocument/2006/relationships/hyperlink" Id="rId42" Target="https://x.com/eliebakouch/status/2090921490527011195" TargetMode="External" /><Relationship Type="http://schemas.openxmlformats.org/officeDocument/2006/relationships/hyperlink" Id="rId35" Target="https://x.com/fchollet/status/2090838046937645398" TargetMode="External" /><Relationship Type="http://schemas.openxmlformats.org/officeDocument/2006/relationships/hyperlink" Id="rId39" Target="https://x.com/i/article/2090881391747579904" TargetMode="External" /><Relationship Type="http://schemas.openxmlformats.org/officeDocument/2006/relationships/hyperlink" Id="rId44" Target="https://x.com/i/article/2090881811706679296" TargetMode="External" /><Relationship Type="http://schemas.openxmlformats.org/officeDocument/2006/relationships/hyperlink" Id="rId31" Target="https://x.com/jrysana/status/2090806300678451621" TargetMode="External" /><Relationship Type="http://schemas.openxmlformats.org/officeDocument/2006/relationships/hyperlink" Id="rId34" Target="https://x.com/kimmonismus/status/2090814903133098211" TargetMode="External" /><Relationship Type="http://schemas.openxmlformats.org/officeDocument/2006/relationships/hyperlink" Id="rId32" Target="https://x.com/kimmonismus/status/2090912736012054829" TargetMode="External" /><Relationship Type="http://schemas.openxmlformats.org/officeDocument/2006/relationships/hyperlink" Id="rId29" Target="https://x.com/omarsar0/status/2090800189216891069" TargetMode="External" /><Relationship Type="http://schemas.openxmlformats.org/officeDocument/2006/relationships/hyperlink" Id="rId28" Target="https://x.com/opencode/status/2090544355824038300" TargetMode="External" /><Relationship Type="http://schemas.openxmlformats.org/officeDocument/2006/relationships/hyperlink" Id="rId41" Target="https://x.com/percyliang/status/2090918065634684997" TargetMode="External" /><Relationship Type="http://schemas.openxmlformats.org/officeDocument/2006/relationships/hyperlink" Id="rId46" Target="https://x.com/runwayml/status/2090807248402682101" TargetMode="External" /><Relationship Type="http://schemas.openxmlformats.org/officeDocument/2006/relationships/hyperlink" Id="rId45" Target="https://x.com/thsottiaux/status/209076669489761931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DeepSeek Makes Vision a Low-Cost Agent Primitive</dc:title>
  <dc:creator>AI High Signal Digest</dc:creator>
  <cp:keywords/>
  <dcterms:created xsi:type="dcterms:W3CDTF">2026-08-22T21:17:52Z</dcterms:created>
  <dcterms:modified xsi:type="dcterms:W3CDTF">2026-08-22T21:17:52Z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2026-08-22</vt:lpwstr>
  </property>
</Properties>
</file>