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DeepSeek’s V4 Flash Turns Model Efficiency into the New Frontier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2026-08-01</w:t>
      </w:r>
    </w:p>
    <w:bookmarkStart w:id="44" w:name="X26c06f7bb27d7bca3650caf7dc3f4eb2fb13757"/>
    <w:p>
      <w:pPr>
        <w:pStyle w:val="Heading1"/>
      </w:pPr>
      <w:r>
        <w:t xml:space="preserve">DeepSeek’s V4 Flash Turns Model Efficiency into the New Frontier</w:t>
      </w:r>
    </w:p>
    <w:p>
      <w:pPr>
        <w:pStyle w:val="FirstParagraph"/>
      </w:pPr>
      <w:r>
        <w:rPr>
          <w:iCs/>
          <w:i/>
        </w:rPr>
        <w:t xml:space="preserve">By AI High Signal Digest • August 1, 2026</w:t>
      </w:r>
    </w:p>
    <w:p>
      <w:pPr>
        <w:pStyle w:val="BodyText"/>
      </w:pPr>
      <w:r>
        <w:t xml:space="preserve">DeepSeek’s V4 Flash 0731 combines a major agentic capability jump with open weights and unusually low cost, while MiniMax H3 pushes the open-model challenge into production video.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Capability, price, and openness are now moving together rather than sequentially.</w:t>
      </w:r>
      <w:r>
        <w:t xml:space="preserve"> </w:t>
      </w:r>
      <w:r>
        <w:t xml:space="preserve">[1]</w:t>
      </w:r>
    </w:p>
    <w:p>
      <w:pPr>
        <w:pStyle w:val="BodyText"/>
      </w:pPr>
      <w:r>
        <w:rPr>
          <w:bCs/>
          <w:b/>
        </w:rPr>
        <w:t xml:space="preserve">DeepSeek V4 Flash 0731 resets the low-cost frontier.</w:t>
      </w:r>
      <w:r>
        <w:t xml:space="preserve"> </w:t>
      </w:r>
      <w:r>
        <w:t xml:space="preserve">DeepSeek published the weights, a technical report, and an MIT license; the release describes substantially stronger agentic capabilities and says it outperforms V4-Pro Preview despite a much smaller activated parameter count. [2] A monitored analysis attributes the jump to post-training rather than a larger model: architecture and parameter scale remain unchanged, while Terminal-Bench rises from 61.8 to 82.7 and DeepSWE from 7.3 to 54.4. [3] Artificial Analysis scores it 50—10 points above the previous Flash and one behind GPT-5.6 Luna—with GDPval-AA v2 rising from 1189 to 1559 and Terminal-Bench reaching 79%. [1] At $0.14/$0.28 per million input/output tokens, with a 1M-token context, Artificial Analysis estimates roughly 60% lower cost per task than Luna even after OpenAI’s 80% price cut. [1]</w:t>
      </w:r>
    </w:p>
    <w:p>
      <w:pPr>
        <w:pStyle w:val="BodyText"/>
      </w:pPr>
      <w:r>
        <w:rPr>
          <w:bCs/>
          <w:b/>
        </w:rPr>
        <w:t xml:space="preserve">MiniMax H3 extends the open-model challenge into video.</w:t>
      </w:r>
      <w:r>
        <w:t xml:space="preserve"> </w:t>
      </w:r>
      <w:r>
        <w:t xml:space="preserve">A monitored launch summary reports H3 at #1 in video editing, #2 in text-to-video, and #3 in image-to-video, with 5–15-second native-2K, 24fps clips and stereo audio at $7.80 per minute versus $22.45 for Seedance 2.0 and $20.16 for Kling 3.0. [4] MiniMax says the model is priced for production and will be open for anyone to build on within days. [5]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new signals test provenance, scaffolding, and repeatability—not just headline scores.</w:t>
      </w:r>
      <w:r>
        <w:t xml:space="preserve"> </w:t>
      </w:r>
      <w:r>
        <w:t xml:space="preserve">[6]</w:t>
      </w:r>
    </w:p>
    <w:p>
      <w:pPr>
        <w:pStyle w:val="BodyText"/>
      </w:pPr>
      <w:r>
        <w:rPr>
          <w:bCs/>
          <w:b/>
        </w:rPr>
        <w:t xml:space="preserve">ConjectureBench makes frontier-math claims easier to check.</w:t>
      </w:r>
      <w:r>
        <w:t xml:space="preserve"> </w:t>
      </w:r>
      <w:r>
        <w:t xml:space="preserve">Bespoke Labs lists a Jacobian-conjecture disproof attributed to Claude Fable 5, a Maxwell-conjecture disproof assisted by GPT-5.6 Sol, and an independently verified cycle-double-cover proof from GPT-5.6; its new repository collects 15,000 source-linked open problems for model-and-human investigation. [7]</w:t>
      </w:r>
    </w:p>
    <w:p>
      <w:pPr>
        <w:pStyle w:val="BodyText"/>
      </w:pPr>
      <w:r>
        <w:rPr>
          <w:bCs/>
          <w:b/>
        </w:rPr>
        <w:t xml:space="preserve">ReviewBench shows that agent design can dominate model choice.</w:t>
      </w:r>
      <w:r>
        <w:t xml:space="preserve"> </w:t>
      </w:r>
      <w:r>
        <w:t xml:space="preserve">LangChain converted real reviewer comments from merged PRs into 59 Harbor tasks covering 64 issues. Basic harnesses recover only about 30% of curated findings, but a structured review prompt—without new tools—raised Luna to 0.32 on a 20-task slice, above static Kimi and Opus runs. [6]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Assistants are moving from chat windows into persistent workflows and the browser.</w:t>
      </w:r>
      <w:r>
        <w:t xml:space="preserve"> </w:t>
      </w:r>
      <w:r>
        <w:t xml:space="preserve">[8, 9]</w:t>
      </w:r>
    </w:p>
    <w:p>
      <w:pPr>
        <w:pStyle w:val="BodyText"/>
      </w:pPr>
      <w:r>
        <w:rPr>
          <w:bCs/>
          <w:b/>
        </w:rPr>
        <w:t xml:space="preserve">Google expanded Gemini’s workflow layer.</w:t>
      </w:r>
      <w:r>
        <w:t xml:space="preserve"> </w:t>
      </w:r>
      <w:r>
        <w:t xml:space="preserve">Gemini 3.6 Flash and 3.5 Flash-Lite are available with claimed reasoning and speed improvements; Spark is rolling out to more countries and languages as a 24/7 personal agent, while Gemini gains Dropbox, Viator, and Zillow connections. [10, 8, 11]</w:t>
      </w:r>
    </w:p>
    <w:p>
      <w:pPr>
        <w:pStyle w:val="BodyText"/>
      </w:pPr>
      <w:r>
        <w:rPr>
          <w:bCs/>
          <w:b/>
        </w:rPr>
        <w:t xml:space="preserve">ChatGPT is becoming more web-native.</w:t>
      </w:r>
      <w:r>
        <w:t xml:space="preserve"> </w:t>
      </w:r>
      <w:r>
        <w:t xml:space="preserve">Its Chrome extension can discuss YouTube videos, open tabs, and highlighted page text; the desktop app adds URL suggestions and browser-history controls. [9]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Deployment economics are translating into both massive infrastructure commitments and new access rules.</w:t>
      </w:r>
      <w:r>
        <w:t xml:space="preserve"> </w:t>
      </w:r>
      <w:r>
        <w:t xml:space="preserve">[12]</w:t>
      </w:r>
    </w:p>
    <w:p>
      <w:pPr>
        <w:pStyle w:val="BodyText"/>
      </w:pPr>
      <w:r>
        <w:rPr>
          <w:bCs/>
          <w:b/>
        </w:rPr>
        <w:t xml:space="preserve">Amazon raised its 2026 capex guidance to $220 billion.</w:t>
      </w:r>
      <w:r>
        <w:t xml:space="preserve"> </w:t>
      </w:r>
      <w:r>
        <w:t xml:space="preserve">Andy Jassy’s reported case is that data centers are two-year builds with decades of revenue, while equipment pays back in about three years and lasts five to six; he said demand will exceed capacity in 2026 and 2027, with 2028 reservations already arriving. [12]</w:t>
      </w:r>
    </w:p>
    <w:p>
      <w:pPr>
        <w:pStyle w:val="BodyText"/>
      </w:pPr>
      <w:r>
        <w:rPr>
          <w:bCs/>
          <w:b/>
        </w:rPr>
        <w:t xml:space="preserve">Efficiency is not replacing scale.</w:t>
      </w:r>
      <w:r>
        <w:t xml:space="preserve"> </w:t>
      </w:r>
      <w:r>
        <w:t xml:space="preserve">A Bloomberg-sourced report says DeepSeek is seeking 1 GW of compute in Ulanqab, alongside its aggressive model efficiency push. [13] Meanwhile, Thinking Machines argues that neither indiscriminate weight release nor keeping capable models inside a few labs is safe, proposing staged access for Inkling. [14]</w:t>
      </w:r>
    </w:p>
    <w:bookmarkEnd w:id="23"/>
    <w:bookmarkStart w:id="43" w:name="quick-takes"/>
    <w:p>
      <w:pPr>
        <w:pStyle w:val="Heading2"/>
      </w:pPr>
      <w:r>
        <w:t xml:space="preserve">Quick Takes</w:t>
      </w:r>
    </w:p>
    <w:p>
      <w:pPr>
        <w:pStyle w:val="FirstParagraph"/>
      </w:pPr>
      <w:r>
        <w:rPr>
          <w:iCs/>
          <w:i/>
        </w:rPr>
        <w:t xml:space="preserve">Why it matters: The edge is spreading across agent loops, professional reliability, speech, and video.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OpenMLE</w:t>
      </w:r>
      <w:r>
        <w:t xml:space="preserve"> </w:t>
      </w:r>
      <w:r>
        <w:t xml:space="preserve">released a full-stack recursive-self-improvement testbed; its Frontis-MA1 agent raised MLE-Bench Lite Medal Average from 39.39% to 60.61%, reaching 71.21% with asynchronous search. [15]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APEX-Accounting</w:t>
      </w:r>
      <w:r>
        <w:t xml:space="preserve"> </w:t>
      </w:r>
      <w:r>
        <w:t xml:space="preserve">found no tested model can reliably close the books: the leader scored 56.4%, 58% of tasks were never solved, and all-eight-run success reached only 2.6%. [16]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Qwen-Audio-3.0-ASR-Flash</w:t>
      </w:r>
      <w:r>
        <w:t xml:space="preserve"> </w:t>
      </w:r>
      <w:r>
        <w:t xml:space="preserve">reports internal medical-term recall of 95.36% and industrial-term recall of 93.24%, with hotwords and structured transcript polishing. [17]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Grok Imagine Video 1.5</w:t>
      </w:r>
      <w:r>
        <w:t xml:space="preserve"> </w:t>
      </w:r>
      <w:r>
        <w:t xml:space="preserve">added text-to-video, image and voice references, and native 1080p to its API and consumer products. [18]</w:t>
      </w:r>
    </w:p>
    <w:p>
      <w:r>
        <w:pict>
          <v:rect style="width:0;height:1.5pt" o:hralign="center" o:hrstd="t" o:hr="t"/>
        </w:pict>
      </w:r>
    </w:p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@ZhihuFrontier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@MTSlive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@MiniMax_AI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@bespokelabsai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@ChatGPT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@GeminiApp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@jaminball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@thinkymachines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@mercor_ai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@Alibaba_Qwen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@grok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0" Target="https://x.com/Alibaba_Qwen/status/2083111834123407825" TargetMode="External" /><Relationship Type="http://schemas.openxmlformats.org/officeDocument/2006/relationships/hyperlink" Id="rId24" Target="https://x.com/ArtificialAnlys/status/2083123180869496865" TargetMode="External" /><Relationship Type="http://schemas.openxmlformats.org/officeDocument/2006/relationships/hyperlink" Id="rId32" Target="https://x.com/ChatGPT/status/2082970812584432115" TargetMode="External" /><Relationship Type="http://schemas.openxmlformats.org/officeDocument/2006/relationships/hyperlink" Id="rId31" Target="https://x.com/GeminiApp/status/2083233594395517183" TargetMode="External" /><Relationship Type="http://schemas.openxmlformats.org/officeDocument/2006/relationships/hyperlink" Id="rId33" Target="https://x.com/GeminiApp/status/2083233596362600840" TargetMode="External" /><Relationship Type="http://schemas.openxmlformats.org/officeDocument/2006/relationships/hyperlink" Id="rId34" Target="https://x.com/GeminiApp/status/2083233600238166100" TargetMode="External" /><Relationship Type="http://schemas.openxmlformats.org/officeDocument/2006/relationships/hyperlink" Id="rId27" Target="https://x.com/MTSlive/status/2083262338514456661" TargetMode="External" /><Relationship Type="http://schemas.openxmlformats.org/officeDocument/2006/relationships/hyperlink" Id="rId28" Target="https://x.com/MiniMax_AI/status/2083373860796153869" TargetMode="External" /><Relationship Type="http://schemas.openxmlformats.org/officeDocument/2006/relationships/hyperlink" Id="rId26" Target="https://x.com/ZhihuFrontier/status/2083191714874048833" TargetMode="External" /><Relationship Type="http://schemas.openxmlformats.org/officeDocument/2006/relationships/hyperlink" Id="rId38" Target="https://x.com/dair_ai/status/2083231722913882159" TargetMode="External" /><Relationship Type="http://schemas.openxmlformats.org/officeDocument/2006/relationships/hyperlink" Id="rId41" Target="https://x.com/grok/status/2083353607370416632" TargetMode="External" /><Relationship Type="http://schemas.openxmlformats.org/officeDocument/2006/relationships/hyperlink" Id="rId35" Target="https://x.com/i/article/2083004147406983168" TargetMode="External" /><Relationship Type="http://schemas.openxmlformats.org/officeDocument/2006/relationships/hyperlink" Id="rId29" Target="https://x.com/i/article/2083185690137792512" TargetMode="External" /><Relationship Type="http://schemas.openxmlformats.org/officeDocument/2006/relationships/hyperlink" Id="rId30" Target="https://x.com/i/article/2083209815623712768" TargetMode="External" /><Relationship Type="http://schemas.openxmlformats.org/officeDocument/2006/relationships/hyperlink" Id="rId25" Target="https://x.com/kimmonismus/status/2083177904616202470" TargetMode="External" /><Relationship Type="http://schemas.openxmlformats.org/officeDocument/2006/relationships/hyperlink" Id="rId36" Target="https://x.com/kimmonismus/status/2083192935852491096" TargetMode="External" /><Relationship Type="http://schemas.openxmlformats.org/officeDocument/2006/relationships/hyperlink" Id="rId39" Target="https://x.com/mercor_ai/status/2083235089027399766" TargetMode="External" /><Relationship Type="http://schemas.openxmlformats.org/officeDocument/2006/relationships/hyperlink" Id="rId37" Target="https://x.com/thinkymachines/status/208333873643640053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0" Target="https://x.com/Alibaba_Qwen/status/2083111834123407825" TargetMode="External" /><Relationship Type="http://schemas.openxmlformats.org/officeDocument/2006/relationships/hyperlink" Id="rId24" Target="https://x.com/ArtificialAnlys/status/2083123180869496865" TargetMode="External" /><Relationship Type="http://schemas.openxmlformats.org/officeDocument/2006/relationships/hyperlink" Id="rId32" Target="https://x.com/ChatGPT/status/2082970812584432115" TargetMode="External" /><Relationship Type="http://schemas.openxmlformats.org/officeDocument/2006/relationships/hyperlink" Id="rId31" Target="https://x.com/GeminiApp/status/2083233594395517183" TargetMode="External" /><Relationship Type="http://schemas.openxmlformats.org/officeDocument/2006/relationships/hyperlink" Id="rId33" Target="https://x.com/GeminiApp/status/2083233596362600840" TargetMode="External" /><Relationship Type="http://schemas.openxmlformats.org/officeDocument/2006/relationships/hyperlink" Id="rId34" Target="https://x.com/GeminiApp/status/2083233600238166100" TargetMode="External" /><Relationship Type="http://schemas.openxmlformats.org/officeDocument/2006/relationships/hyperlink" Id="rId27" Target="https://x.com/MTSlive/status/2083262338514456661" TargetMode="External" /><Relationship Type="http://schemas.openxmlformats.org/officeDocument/2006/relationships/hyperlink" Id="rId28" Target="https://x.com/MiniMax_AI/status/2083373860796153869" TargetMode="External" /><Relationship Type="http://schemas.openxmlformats.org/officeDocument/2006/relationships/hyperlink" Id="rId26" Target="https://x.com/ZhihuFrontier/status/2083191714874048833" TargetMode="External" /><Relationship Type="http://schemas.openxmlformats.org/officeDocument/2006/relationships/hyperlink" Id="rId38" Target="https://x.com/dair_ai/status/2083231722913882159" TargetMode="External" /><Relationship Type="http://schemas.openxmlformats.org/officeDocument/2006/relationships/hyperlink" Id="rId41" Target="https://x.com/grok/status/2083353607370416632" TargetMode="External" /><Relationship Type="http://schemas.openxmlformats.org/officeDocument/2006/relationships/hyperlink" Id="rId35" Target="https://x.com/i/article/2083004147406983168" TargetMode="External" /><Relationship Type="http://schemas.openxmlformats.org/officeDocument/2006/relationships/hyperlink" Id="rId29" Target="https://x.com/i/article/2083185690137792512" TargetMode="External" /><Relationship Type="http://schemas.openxmlformats.org/officeDocument/2006/relationships/hyperlink" Id="rId30" Target="https://x.com/i/article/2083209815623712768" TargetMode="External" /><Relationship Type="http://schemas.openxmlformats.org/officeDocument/2006/relationships/hyperlink" Id="rId25" Target="https://x.com/kimmonismus/status/2083177904616202470" TargetMode="External" /><Relationship Type="http://schemas.openxmlformats.org/officeDocument/2006/relationships/hyperlink" Id="rId36" Target="https://x.com/kimmonismus/status/2083192935852491096" TargetMode="External" /><Relationship Type="http://schemas.openxmlformats.org/officeDocument/2006/relationships/hyperlink" Id="rId39" Target="https://x.com/mercor_ai/status/2083235089027399766" TargetMode="External" /><Relationship Type="http://schemas.openxmlformats.org/officeDocument/2006/relationships/hyperlink" Id="rId37" Target="https://x.com/thinkymachines/status/208333873643640053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DeepSeek’s V4 Flash Turns Model Efficiency into the New Frontier</dc:title>
  <dc:creator>AI High Signal Digest</dc:creator>
  <cp:keywords/>
  <dcterms:created xsi:type="dcterms:W3CDTF">2026-08-01T21:36:50Z</dcterms:created>
  <dcterms:modified xsi:type="dcterms:W3CDTF">2026-08-01T21:36:50Z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2026-08-01</vt:lpwstr>
  </property>
</Properties>
</file>