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DHH’s reading list moves from Rails architecture to sustainable ambition</w:t>
      </w:r>
    </w:p>
    <w:p>
      <w:pPr>
        <w:pStyle w:val="Author"/>
      </w:pPr>
      <w:r>
        <w:t xml:space="preserve">Recommended Reading from Tech Founders</w:t>
      </w:r>
    </w:p>
    <w:p>
      <w:pPr>
        <w:pStyle w:val="Date"/>
      </w:pPr>
      <w:r>
        <w:t xml:space="preserve">2026-08-09</w:t>
      </w:r>
    </w:p>
    <w:bookmarkStart w:id="27" w:name="X247a0211eda98a5130bece055a278b5c3c4d0ed"/>
    <w:p>
      <w:pPr>
        <w:pStyle w:val="Heading1"/>
      </w:pPr>
      <w:r>
        <w:t xml:space="preserve">DHH’s reading list moves from Rails architecture to sustainable ambition</w:t>
      </w:r>
    </w:p>
    <w:p>
      <w:pPr>
        <w:pStyle w:val="FirstParagraph"/>
      </w:pPr>
      <w:r>
        <w:rPr>
          <w:iCs/>
          <w:i/>
        </w:rPr>
        <w:t xml:space="preserve">By Recommended Reading from Tech Founders • August 9, 2026</w:t>
      </w:r>
    </w:p>
    <w:p>
      <w:pPr>
        <w:pStyle w:val="BodyText"/>
      </w:pPr>
      <w:r>
        <w:t xml:space="preserve">A practical resource list led by DHH’s forceful endorsement of Martin Fowler’s enterprise-architecture classic, followed by books and videos on flow, responsibility, pace, relationships, and incentives. Where the source did not provide a direct resource link, the originating interview is linked instead.</w:t>
      </w:r>
    </w:p>
    <w:p>
      <w:pPr>
        <w:pStyle w:val="BodyText"/>
      </w:pPr>
      <w:r>
        <w:t xml:space="preserve">The strongest recommendation this period is unusually concrete: DHH does not just praise a classic programming book; he connects it to a pattern at the heart of Rails and to the practical work of building business systems. [1]</w:t>
      </w:r>
    </w:p>
    <w:bookmarkStart w:id="21" w:name="X4089023ff656c8513fa35ddf04c1d5fb9d43e74"/>
    <w:p>
      <w:pPr>
        <w:pStyle w:val="Heading2"/>
      </w:pPr>
      <w:r>
        <w:t xml:space="preserve">The standout: architecture tied to a real product stack</w:t>
      </w:r>
    </w:p>
    <w:p>
      <w:pPr>
        <w:pStyle w:val="FirstParagraph"/>
      </w:pPr>
      <w:r>
        <w:rPr>
          <w:iCs/>
          <w:i/>
          <w:bCs/>
          <w:b/>
        </w:rPr>
        <w:t xml:space="preserve">Patterns of Enterprise Application Architecture</w:t>
      </w:r>
      <w:r>
        <w:t xml:space="preserve"> </w:t>
      </w:r>
      <w:r>
        <w:t xml:space="preserve">—</w:t>
      </w:r>
      <w:r>
        <w:t xml:space="preserve"> </w:t>
      </w:r>
      <w:r>
        <w:rPr>
          <w:iCs/>
          <w:i/>
        </w:rPr>
        <w:t xml:space="preserve">book</w:t>
      </w:r>
      <w:r>
        <w:t xml:space="preserve"> </w:t>
      </w:r>
      <w:r>
        <w:t xml:space="preserve">·</w:t>
      </w:r>
      <w:r>
        <w:t xml:space="preserve"> </w:t>
      </w:r>
      <w:r>
        <w:rPr>
          <w:bCs/>
          <w:b/>
        </w:rPr>
        <w:t xml:space="preserve">Martin Fowler</w:t>
      </w:r>
      <w:r>
        <w:t xml:space="preserve"> </w:t>
      </w:r>
      <w:r>
        <w:t xml:space="preserve">·</w:t>
      </w:r>
      <w:r>
        <w:t xml:space="preserve"> </w:t>
      </w:r>
      <w:r>
        <w:rPr>
          <w:bCs/>
          <w:b/>
        </w:rPr>
        <w:t xml:space="preserve">recommended by David Heinemeier Hansson (DHH)</w:t>
      </w:r>
      <w:r>
        <w:br/>
      </w:r>
      <w:r>
        <w:rPr>
          <w:bCs/>
          <w:b/>
        </w:rPr>
        <w:t xml:space="preserve">Link:</w:t>
      </w:r>
      <w:r>
        <w:t xml:space="preserve"> </w:t>
      </w:r>
      <w:hyperlink r:id="rId20">
        <w:r>
          <w:rPr>
            <w:rStyle w:val="Hyperlink"/>
          </w:rPr>
          <w:t xml:space="preserve">DHH interview context</w:t>
        </w:r>
      </w:hyperlink>
    </w:p>
    <w:p>
      <w:pPr>
        <w:pStyle w:val="BodyText"/>
      </w:pPr>
      <w:r>
        <w:t xml:space="preserve">DHH calls it one of the greatest books for anyone working on business systems, says it is one of the few programming books he has read many times, and points out that Rails’s Active Record is one of Fowler’s patterns. [1]</w:t>
      </w:r>
    </w:p>
    <w:p>
      <w:pPr>
        <w:pStyle w:val="BodyText"/>
      </w:pPr>
      <w:r>
        <w:rPr>
          <w:bCs/>
          <w:b/>
        </w:rPr>
        <w:t xml:space="preserve">Key takeaway:</w:t>
      </w:r>
      <w:r>
        <w:t xml:space="preserve"> </w:t>
      </w:r>
      <w:r>
        <w:t xml:space="preserve">The book is a catalog of recurring ways to build business systems. DHH’s own explanation makes the recommendation actionable: Active Record joins database work with object-oriented programming, and he frames that choice around the ordinary reality of moving data from web forms into a database. [1]</w:t>
      </w:r>
    </w:p>
    <w:p>
      <w:pPr>
        <w:pStyle w:val="BodyText"/>
      </w:pPr>
      <w:r>
        <w:rPr>
          <w:bCs/>
          <w:b/>
        </w:rPr>
        <w:t xml:space="preserve">Why it matters:</w:t>
      </w:r>
      <w:r>
        <w:t xml:space="preserve"> </w:t>
      </w:r>
      <w:r>
        <w:t xml:space="preserve">For founders and engineers, this is a route from abstract architecture to decisions that show up in a live product stack. It is the clearest technical recommendation in the set because the recommender identifies exactly where the book changed his implementation choices.</w:t>
      </w:r>
    </w:p>
    <w:bookmarkEnd w:id="21"/>
    <w:bookmarkStart w:id="22" w:name="X388a76d0903e26ecd7bc9f171a70ec56b21ba3d"/>
    <w:p>
      <w:pPr>
        <w:pStyle w:val="Heading2"/>
      </w:pPr>
      <w:r>
        <w:t xml:space="preserve">DHH’s broader curriculum: how to work, persist, and live</w:t>
      </w:r>
    </w:p>
    <w:p>
      <w:pPr>
        <w:pStyle w:val="FirstParagraph"/>
      </w:pPr>
      <w:r>
        <w:rPr>
          <w:iCs/>
          <w:i/>
          <w:bCs/>
          <w:b/>
        </w:rPr>
        <w:t xml:space="preserve">Flow</w:t>
      </w:r>
      <w:r>
        <w:t xml:space="preserve"> </w:t>
      </w:r>
      <w:r>
        <w:t xml:space="preserve">—</w:t>
      </w:r>
      <w:r>
        <w:t xml:space="preserve"> </w:t>
      </w:r>
      <w:r>
        <w:rPr>
          <w:iCs/>
          <w:i/>
        </w:rPr>
        <w:t xml:space="preserve">book</w:t>
      </w:r>
      <w:r>
        <w:t xml:space="preserve"> </w:t>
      </w:r>
      <w:r>
        <w:t xml:space="preserve">·</w:t>
      </w:r>
      <w:r>
        <w:t xml:space="preserve"> </w:t>
      </w:r>
      <w:r>
        <w:rPr>
          <w:bCs/>
          <w:b/>
        </w:rPr>
        <w:t xml:space="preserve">Mihaly Csikszentmihalyi</w:t>
      </w:r>
      <w:r>
        <w:t xml:space="preserve"> </w:t>
      </w:r>
      <w:r>
        <w:t xml:space="preserve">·</w:t>
      </w:r>
      <w:r>
        <w:t xml:space="preserve"> </w:t>
      </w:r>
      <w:r>
        <w:rPr>
          <w:bCs/>
          <w:b/>
        </w:rPr>
        <w:t xml:space="preserve">credited by DHH</w:t>
      </w:r>
      <w:r>
        <w:br/>
      </w:r>
      <w:r>
        <w:rPr>
          <w:bCs/>
          <w:b/>
        </w:rPr>
        <w:t xml:space="preserve">Link:</w:t>
      </w:r>
      <w:r>
        <w:t xml:space="preserve"> </w:t>
      </w:r>
      <w:hyperlink r:id="rId20">
        <w:r>
          <w:rPr>
            <w:rStyle w:val="Hyperlink"/>
          </w:rPr>
          <w:t xml:space="preserve">DHH interview context</w:t>
        </w:r>
      </w:hyperlink>
    </w:p>
    <w:p>
      <w:pPr>
        <w:pStyle w:val="BodyText"/>
      </w:pPr>
      <w:r>
        <w:t xml:space="preserve">DHH says he was lucky to read</w:t>
      </w:r>
      <w:r>
        <w:t xml:space="preserve"> </w:t>
      </w:r>
      <w:r>
        <w:rPr>
          <w:iCs/>
          <w:i/>
        </w:rPr>
        <w:t xml:space="preserve">Flow</w:t>
      </w:r>
      <w:r>
        <w:t xml:space="preserve"> </w:t>
      </w:r>
      <w:r>
        <w:t xml:space="preserve">early and credits its study of happiness with a specific conclusion: people are happiest not when free of obligations, but when stretching their capacities just beyond what they can currently do. He describes the resulting state as losing track of time while working on a difficult problem. [1]</w:t>
      </w:r>
    </w:p>
    <w:p>
      <w:pPr>
        <w:pStyle w:val="BodyText"/>
      </w:pPr>
      <w:r>
        <w:rPr>
          <w:bCs/>
          <w:b/>
        </w:rPr>
        <w:t xml:space="preserve">Why it matters:</w:t>
      </w:r>
      <w:r>
        <w:t xml:space="preserve"> </w:t>
      </w:r>
      <w:r>
        <w:t xml:space="preserve">It gives ambitious builders a better test for sustainable work than</w:t>
      </w:r>
      <w:r>
        <w:t xml:space="preserve"> </w:t>
      </w:r>
      <w:r>
        <w:t xml:space="preserve">“</w:t>
      </w:r>
      <w:r>
        <w:t xml:space="preserve">more freedom</w:t>
      </w:r>
      <w:r>
        <w:t xml:space="preserve">”</w:t>
      </w:r>
      <w:r>
        <w:t xml:space="preserve">: seek demanding problems at the edge of ability, without treating the pursuit as permission to sacrifice health, family, hobbies, and friends. [1]</w:t>
      </w:r>
    </w:p>
    <w:p>
      <w:pPr>
        <w:pStyle w:val="BodyText"/>
      </w:pPr>
      <w:r>
        <w:rPr>
          <w:iCs/>
          <w:i/>
          <w:bCs/>
          <w:b/>
        </w:rPr>
        <w:t xml:space="preserve">Man’s Search for Meaning</w:t>
      </w:r>
      <w:r>
        <w:t xml:space="preserve"> </w:t>
      </w:r>
      <w:r>
        <w:t xml:space="preserve">—</w:t>
      </w:r>
      <w:r>
        <w:t xml:space="preserve"> </w:t>
      </w:r>
      <w:r>
        <w:rPr>
          <w:iCs/>
          <w:i/>
        </w:rPr>
        <w:t xml:space="preserve">book</w:t>
      </w:r>
      <w:r>
        <w:t xml:space="preserve"> </w:t>
      </w:r>
      <w:r>
        <w:t xml:space="preserve">·</w:t>
      </w:r>
      <w:r>
        <w:t xml:space="preserve"> </w:t>
      </w:r>
      <w:r>
        <w:rPr>
          <w:bCs/>
          <w:b/>
        </w:rPr>
        <w:t xml:space="preserve">Viktor Frankl</w:t>
      </w:r>
      <w:r>
        <w:t xml:space="preserve"> </w:t>
      </w:r>
      <w:r>
        <w:t xml:space="preserve">·</w:t>
      </w:r>
      <w:r>
        <w:t xml:space="preserve"> </w:t>
      </w:r>
      <w:r>
        <w:rPr>
          <w:bCs/>
          <w:b/>
        </w:rPr>
        <w:t xml:space="preserve">credited by DHH</w:t>
      </w:r>
      <w:r>
        <w:br/>
      </w:r>
      <w:r>
        <w:rPr>
          <w:bCs/>
          <w:b/>
        </w:rPr>
        <w:t xml:space="preserve">Link:</w:t>
      </w:r>
      <w:r>
        <w:t xml:space="preserve"> </w:t>
      </w:r>
      <w:hyperlink r:id="rId20">
        <w:r>
          <w:rPr>
            <w:rStyle w:val="Hyperlink"/>
          </w:rPr>
          <w:t xml:space="preserve">DHH interview context</w:t>
        </w:r>
      </w:hyperlink>
    </w:p>
    <w:p>
      <w:pPr>
        <w:pStyle w:val="BodyText"/>
      </w:pPr>
      <w:r>
        <w:t xml:space="preserve">DHH links responsibility to meaning and says Frankl’s central lesson is that people can endure hardship when there is a reason for it. He applies the idea to the difficulty of building a company, while acknowledging that Frankl developed it under far more extreme circumstances. [1]</w:t>
      </w:r>
    </w:p>
    <w:p>
      <w:pPr>
        <w:pStyle w:val="BodyText"/>
      </w:pPr>
      <w:r>
        <w:rPr>
          <w:bCs/>
          <w:b/>
        </w:rPr>
        <w:t xml:space="preserve">Why it matters:</w:t>
      </w:r>
      <w:r>
        <w:t xml:space="preserve"> </w:t>
      </w:r>
      <w:r>
        <w:t xml:space="preserve">This is a useful filter for founder hardship: ask what responsibility or purpose justifies the cost, rather than treating suffering itself as evidence that the work is worthwhile.</w:t>
      </w:r>
    </w:p>
    <w:p>
      <w:pPr>
        <w:pStyle w:val="BodyText"/>
      </w:pPr>
      <w:r>
        <w:rPr>
          <w:bCs/>
          <w:b/>
        </w:rPr>
        <w:t xml:space="preserve">Derek Sivers’s bike-ride essay</w:t>
      </w:r>
      <w:r>
        <w:t xml:space="preserve"> </w:t>
      </w:r>
      <w:r>
        <w:rPr>
          <w:iCs/>
          <w:i/>
        </w:rPr>
        <w:t xml:space="preserve">(exact title not supplied in the interview)</w:t>
      </w:r>
      <w:r>
        <w:t xml:space="preserve"> </w:t>
      </w:r>
      <w:r>
        <w:t xml:space="preserve">—</w:t>
      </w:r>
      <w:r>
        <w:t xml:space="preserve"> </w:t>
      </w:r>
      <w:r>
        <w:rPr>
          <w:iCs/>
          <w:i/>
        </w:rPr>
        <w:t xml:space="preserve">essay</w:t>
      </w:r>
      <w:r>
        <w:t xml:space="preserve"> </w:t>
      </w:r>
      <w:r>
        <w:t xml:space="preserve">·</w:t>
      </w:r>
      <w:r>
        <w:t xml:space="preserve"> </w:t>
      </w:r>
      <w:r>
        <w:rPr>
          <w:bCs/>
          <w:b/>
        </w:rPr>
        <w:t xml:space="preserve">Derek Sivers</w:t>
      </w:r>
      <w:r>
        <w:t xml:space="preserve"> </w:t>
      </w:r>
      <w:r>
        <w:t xml:space="preserve">·</w:t>
      </w:r>
      <w:r>
        <w:t xml:space="preserve"> </w:t>
      </w:r>
      <w:r>
        <w:rPr>
          <w:bCs/>
          <w:b/>
        </w:rPr>
        <w:t xml:space="preserve">praised by DHH</w:t>
      </w:r>
      <w:r>
        <w:br/>
      </w:r>
      <w:r>
        <w:rPr>
          <w:bCs/>
          <w:b/>
        </w:rPr>
        <w:t xml:space="preserve">Link:</w:t>
      </w:r>
      <w:r>
        <w:t xml:space="preserve"> </w:t>
      </w:r>
      <w:hyperlink r:id="rId20">
        <w:r>
          <w:rPr>
            <w:rStyle w:val="Hyperlink"/>
          </w:rPr>
          <w:t xml:space="preserve">DHH interview context</w:t>
        </w:r>
      </w:hyperlink>
    </w:p>
    <w:p>
      <w:pPr>
        <w:pStyle w:val="BodyText"/>
      </w:pPr>
      <w:r>
        <w:t xml:space="preserve">DHH calls it a great essay and recounts its comparison between riding all-out in roughly 19 minutes and going 5% slower to finish in about 21 minutes while enjoying the scenery. The small time difference is the point: the journey can have value even when maximum speed is available. [1]</w:t>
      </w:r>
    </w:p>
    <w:p>
      <w:pPr>
        <w:pStyle w:val="BodyText"/>
      </w:pPr>
      <w:r>
        <w:rPr>
          <w:bCs/>
          <w:b/>
        </w:rPr>
        <w:t xml:space="preserve">Why it matters:</w:t>
      </w:r>
      <w:r>
        <w:t xml:space="preserve"> </w:t>
      </w:r>
      <w:r>
        <w:t xml:space="preserve">It is a compact way to think about pace and optionality. Unless someone is pursuing the absolute peak in one narrow field, the fastest possible route is not automatically the best life or company-building strategy.</w:t>
      </w:r>
    </w:p>
    <w:p>
      <w:pPr>
        <w:pStyle w:val="BodyText"/>
      </w:pPr>
      <w:r>
        <w:rPr>
          <w:iCs/>
          <w:i/>
          <w:bCs/>
          <w:b/>
        </w:rPr>
        <w:t xml:space="preserve">You Will Marry the Wrong Person</w:t>
      </w:r>
      <w:r>
        <w:t xml:space="preserve"> </w:t>
      </w:r>
      <w:r>
        <w:t xml:space="preserve">—</w:t>
      </w:r>
      <w:r>
        <w:t xml:space="preserve"> </w:t>
      </w:r>
      <w:r>
        <w:rPr>
          <w:iCs/>
          <w:i/>
        </w:rPr>
        <w:t xml:space="preserve">YouTube video</w:t>
      </w:r>
      <w:r>
        <w:t xml:space="preserve"> </w:t>
      </w:r>
      <w:r>
        <w:t xml:space="preserve">·</w:t>
      </w:r>
      <w:r>
        <w:t xml:space="preserve"> </w:t>
      </w:r>
      <w:r>
        <w:rPr>
          <w:bCs/>
          <w:b/>
        </w:rPr>
        <w:t xml:space="preserve">The School of Life</w:t>
      </w:r>
      <w:r>
        <w:t xml:space="preserve"> </w:t>
      </w:r>
      <w:r>
        <w:t xml:space="preserve">·</w:t>
      </w:r>
      <w:r>
        <w:t xml:space="preserve"> </w:t>
      </w:r>
      <w:r>
        <w:rPr>
          <w:bCs/>
          <w:b/>
        </w:rPr>
        <w:t xml:space="preserve">recommended by DHH</w:t>
      </w:r>
      <w:r>
        <w:br/>
      </w:r>
      <w:r>
        <w:rPr>
          <w:bCs/>
          <w:b/>
        </w:rPr>
        <w:t xml:space="preserve">Link:</w:t>
      </w:r>
      <w:r>
        <w:t xml:space="preserve"> </w:t>
      </w:r>
      <w:hyperlink r:id="rId20">
        <w:r>
          <w:rPr>
            <w:rStyle w:val="Hyperlink"/>
          </w:rPr>
          <w:t xml:space="preserve">DHH interview context</w:t>
        </w:r>
      </w:hyperlink>
    </w:p>
    <w:p>
      <w:pPr>
        <w:pStyle w:val="BodyText"/>
      </w:pPr>
      <w:r>
        <w:t xml:space="preserve">DHH explicitly tells the interviewer to listen to the video and summarizes its premise: every potential partner will be wrong on some dimension, and the romantic expectation of permanent perfection is incompatible with real relationships. [1]</w:t>
      </w:r>
    </w:p>
    <w:p>
      <w:pPr>
        <w:pStyle w:val="BodyText"/>
      </w:pPr>
      <w:r>
        <w:rPr>
          <w:bCs/>
          <w:b/>
        </w:rPr>
        <w:t xml:space="preserve">Why it matters:</w:t>
      </w:r>
      <w:r>
        <w:t xml:space="preserve"> </w:t>
      </w:r>
      <w:r>
        <w:t xml:space="preserve">This is a practical relationship resource for people whose work makes perfectionism expensive. Its lesson is not to accept a bad relationship, but to distinguish an unavoidable mismatch from the fantasy that a good partnership should contain no sources of annoyance or disappointment.</w:t>
      </w:r>
    </w:p>
    <w:bookmarkEnd w:id="22"/>
    <w:bookmarkStart w:id="26" w:name="X99b8a1536d260d98743c32b5c1b4b4038871681"/>
    <w:p>
      <w:pPr>
        <w:pStyle w:val="Heading2"/>
      </w:pPr>
      <w:r>
        <w:t xml:space="preserve">A compact incentive framework from Tobi Lütke</w:t>
      </w:r>
    </w:p>
    <w:p>
      <w:pPr>
        <w:pStyle w:val="FirstParagraph"/>
      </w:pPr>
      <w:r>
        <w:rPr>
          <w:bCs/>
          <w:b/>
        </w:rPr>
        <w:t xml:space="preserve">“</w:t>
      </w:r>
      <w:r>
        <w:rPr>
          <w:bCs/>
          <w:b/>
        </w:rPr>
        <w:t xml:space="preserve">Milton Friedman on 4 ways to spend money</w:t>
      </w:r>
      <w:r>
        <w:rPr>
          <w:bCs/>
          <w:b/>
        </w:rPr>
        <w:t xml:space="preserve">”</w:t>
      </w:r>
      <w:r>
        <w:t xml:space="preserve"> </w:t>
      </w:r>
      <w:r>
        <w:t xml:space="preserve">—</w:t>
      </w:r>
      <w:r>
        <w:t xml:space="preserve"> </w:t>
      </w:r>
      <w:r>
        <w:rPr>
          <w:iCs/>
          <w:i/>
        </w:rPr>
        <w:t xml:space="preserve">video</w:t>
      </w:r>
      <w:r>
        <w:t xml:space="preserve"> </w:t>
      </w:r>
      <w:r>
        <w:t xml:space="preserve">·</w:t>
      </w:r>
      <w:r>
        <w:t xml:space="preserve"> </w:t>
      </w:r>
      <w:r>
        <w:rPr>
          <w:bCs/>
          <w:b/>
        </w:rPr>
        <w:t xml:space="preserve">Milton Friedman, as attributed in the source post</w:t>
      </w:r>
      <w:r>
        <w:t xml:space="preserve"> </w:t>
      </w:r>
      <w:r>
        <w:t xml:space="preserve">·</w:t>
      </w:r>
      <w:r>
        <w:t xml:space="preserve"> </w:t>
      </w:r>
      <w:r>
        <w:rPr>
          <w:bCs/>
          <w:b/>
        </w:rPr>
        <w:t xml:space="preserve">recommended by Tobi Lütke</w:t>
      </w:r>
      <w:r>
        <w:br/>
      </w:r>
      <w:r>
        <w:rPr>
          <w:bCs/>
          <w:b/>
        </w:rPr>
        <w:t xml:space="preserve">Link:</w:t>
      </w:r>
      <w:r>
        <w:t xml:space="preserve"> </w:t>
      </w:r>
      <w:hyperlink r:id="rId23">
        <w:r>
          <w:rPr>
            <w:rStyle w:val="Hyperlink"/>
          </w:rPr>
          <w:t xml:space="preserve">source post with video</w:t>
        </w:r>
      </w:hyperlink>
    </w:p>
    <w:p>
      <w:pPr>
        <w:pStyle w:val="BodyText"/>
      </w:pPr>
      <w:r>
        <w:t xml:space="preserve">The video sorts spending into four cases: your money on yourself, your money on others, someone else’s money on yourself, and someone else’s money on others. The post maps each case to a different concern for cost and quality, then identifies the fourth as the logic of government spending. [2] Tobi’s endorsement is brief but clear:</w:t>
      </w:r>
      <w:r>
        <w:t xml:space="preserve"> </w:t>
      </w:r>
      <w:r>
        <w:t xml:space="preserve">“</w:t>
      </w:r>
      <w:r>
        <w:t xml:space="preserve">Very good.</w:t>
      </w:r>
      <w:r>
        <w:t xml:space="preserve">”</w:t>
      </w:r>
      <w:r>
        <w:t xml:space="preserve"> </w:t>
      </w:r>
      <w:r>
        <w:t xml:space="preserve">[3]</w:t>
      </w:r>
    </w:p>
    <w:p>
      <w:pPr>
        <w:pStyle w:val="BodyText"/>
      </w:pPr>
      <w:r>
        <w:rPr>
          <w:bCs/>
          <w:b/>
        </w:rPr>
        <w:t xml:space="preserve">Why it matters:</w:t>
      </w:r>
      <w:r>
        <w:t xml:space="preserve"> </w:t>
      </w:r>
      <w:r>
        <w:t xml:space="preserve">This is a fast decision lens for organizations and policy: identify who controls the money, who receives the benefit, and whether the spender has reason to protect either cost or quality. Tobi supplies an endorsement, not a detailed interpretation, so the framework itself is the useful takeaway.</w:t>
      </w:r>
    </w:p>
    <w:p>
      <w:r>
        <w:pict>
          <v:rect style="width:0;height:1.5pt" o:hralign="center" o:hrstd="t" o:hr="t"/>
        </w:pict>
      </w:r>
    </w:p>
    <w:bookmarkStart w:id="25" w:name="sources"/>
    <w:p>
      <w:pPr>
        <w:pStyle w:val="Heading3"/>
      </w:pPr>
      <w:r>
        <w:t xml:space="preserve">Sources</w:t>
      </w:r>
    </w:p>
    <w:p>
      <w:pPr>
        <w:numPr>
          <w:ilvl w:val="0"/>
          <w:numId w:val="1001"/>
        </w:numPr>
        <w:pStyle w:val="Compact"/>
      </w:pPr>
      <w:hyperlink r:id="rId20">
        <w:r>
          <w:rPr>
            <w:rStyle w:val="Hyperlink"/>
          </w:rPr>
          <w:t xml:space="preserve">#474 – DHH: Future of Programming, AI, Ruby on Rails, Productivity &amp; Parenting</w:t>
        </w:r>
      </w:hyperlink>
    </w:p>
    <w:p>
      <w:pPr>
        <w:numPr>
          <w:ilvl w:val="0"/>
          <w:numId w:val="1001"/>
        </w:numPr>
        <w:pStyle w:val="Compact"/>
      </w:pPr>
      <w:hyperlink r:id="rId23">
        <w:r>
          <w:rPr>
            <w:rStyle w:val="Hyperlink"/>
          </w:rPr>
          <w:t xml:space="preserve">𝕏 post by</w:t>
        </w:r>
        <w:r>
          <w:rPr>
            <w:rStyle w:val="Hyperlink"/>
          </w:rPr>
          <w:t xml:space="preserve"> </w:t>
        </w:r>
        <w:r>
          <w:rPr>
            <w:rStyle w:val="Hyperlink"/>
          </w:rPr>
          <w:t xml:space="preserve">@MiltonFriedmanW</w:t>
        </w:r>
      </w:hyperlink>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@tobi</w:t>
        </w:r>
      </w:hyperlink>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tube.com/watch?v=xNKDbcfokG8" TargetMode="External" /><Relationship Type="http://schemas.openxmlformats.org/officeDocument/2006/relationships/hyperlink" Id="rId23" Target="https://x.com/MiltonFriedmanW/status/2085747543095538136" TargetMode="External" /><Relationship Type="http://schemas.openxmlformats.org/officeDocument/2006/relationships/hyperlink" Id="rId24" Target="https://x.com/tobi/status/2086084672602214885"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tube.com/watch?v=xNKDbcfokG8" TargetMode="External" /><Relationship Type="http://schemas.openxmlformats.org/officeDocument/2006/relationships/hyperlink" Id="rId23" Target="https://x.com/MiltonFriedmanW/status/2085747543095538136" TargetMode="External" /><Relationship Type="http://schemas.openxmlformats.org/officeDocument/2006/relationships/hyperlink" Id="rId24" Target="https://x.com/tobi/status/208608467260221488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 reading list moves from Rails architecture to sustainable ambition</dc:title>
  <dc:creator>Recommended Reading from Tech Founders</dc:creator>
  <cp:keywords/>
  <dcterms:created xsi:type="dcterms:W3CDTF">2026-08-10T06:44:42Z</dcterms:created>
  <dcterms:modified xsi:type="dcterms:W3CDTF">2026-08-10T06:44:42Z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2026-08-09</vt:lpwstr>
  </property>
</Properties>
</file>