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71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Fertilizer disruption risk collides with corn acreage debates as Brazil’s Iran-linked corn trade faces uncertainty</w:t>
      </w:r>
    </w:p>
    <w:p>
      <w:pPr>
        <w:pStyle w:val="Author"/>
      </w:pPr>
      <w:r>
        <w:t xml:space="preserve">Global Agricultural Developments</w:t>
      </w:r>
    </w:p>
    <w:p>
      <w:pPr>
        <w:pStyle w:val="Date"/>
      </w:pPr>
      <w:r>
        <w:t xml:space="preserve">2026-03-06</w:t>
      </w:r>
    </w:p>
    <w:bookmarkStart w:id="160" w:name="Xd6c1ab5d06b27253eefa756690709929c5669d3"/>
    <w:p>
      <w:pPr>
        <w:pStyle w:val="Heading1"/>
      </w:pPr>
      <w:r>
        <w:t xml:space="preserve">Fertilizer disruption risk collides with corn acreage debates as Brazil’s Iran-linked corn trade faces uncertainty</w:t>
      </w:r>
    </w:p>
    <w:p>
      <w:pPr>
        <w:pStyle w:val="FirstParagraph"/>
      </w:pPr>
      <w:r>
        <w:rPr>
          <w:iCs/>
          <w:i/>
        </w:rPr>
        <w:t xml:space="preserve">By Global Agricultural Developments • March 6, 2026</w:t>
      </w:r>
    </w:p>
    <w:p>
      <w:pPr>
        <w:pStyle w:val="BodyText"/>
      </w:pPr>
      <w:r>
        <w:t xml:space="preserve">Grain and livestock markets reacted to Middle East-driven input and energy uncertainty, while U.S. corn acreage expectations split between supply-disruption risks and claims that nitrogen is already prepaid. This digest also highlights practical agronomy tools, emerging sustainability/traceability workflows, and Brazil’s export exposure to Iran amid weather-driven production and logistics constraints.</w:t>
      </w:r>
    </w:p>
    <w:bookmarkStart w:id="47" w:name="market-movers"/>
    <w:p>
      <w:pPr>
        <w:pStyle w:val="Heading2"/>
      </w:pPr>
      <w:r>
        <w:t xml:space="preserve">1) Market Movers</w:t>
      </w:r>
    </w:p>
    <w:bookmarkStart w:id="29" w:name="Xedaf09c733b6d69ac2c17d9de6d19d1f8b04293"/>
    <w:p>
      <w:pPr>
        <w:pStyle w:val="Heading3"/>
      </w:pPr>
      <w:r>
        <w:t xml:space="preserve">War premium + inflation narrative lifts grains (U.S.)</w:t>
      </w:r>
    </w:p>
    <w:p>
      <w:pPr>
        <w:pStyle w:val="FirstParagraph"/>
      </w:pPr>
      <w:r>
        <w:t xml:space="preserve">Market commentary tied grain strength to</w:t>
      </w:r>
      <w:r>
        <w:t xml:space="preserve"> </w:t>
      </w:r>
      <w:r>
        <w:rPr>
          <w:bCs/>
          <w:b/>
        </w:rPr>
        <w:t xml:space="preserve">inflationary buying</w:t>
      </w:r>
      <w:r>
        <w:t xml:space="preserve"> </w:t>
      </w:r>
      <w:r>
        <w:t xml:space="preserve">and a perceived</w:t>
      </w:r>
      <w:r>
        <w:t xml:space="preserve"> </w:t>
      </w:r>
      <w:r>
        <w:rPr>
          <w:bCs/>
          <w:b/>
        </w:rPr>
        <w:t xml:space="preserve">war premium</w:t>
      </w:r>
      <w:r>
        <w:t xml:space="preserve"> </w:t>
      </w:r>
      <w:r>
        <w:t xml:space="preserve">as energy markets firmed during the Iran conflict</w:t>
      </w:r>
      <w:r>
        <w:t xml:space="preserve"> </w:t>
      </w:r>
      <w:r>
        <w:rPr>
          <w:rStyle w:val="FootnoteReference"/>
        </w:rPr>
        <w:footnoteReference w:id="20"/>
      </w:r>
      <w:r>
        <w:rPr>
          <w:rStyle w:val="FootnoteReference"/>
        </w:rPr>
        <w:footnoteReference w:id="22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Futures snapshot (Mar 5, early):</w:t>
      </w:r>
      <w:r>
        <w:t xml:space="preserve"> </w:t>
      </w:r>
      <w:r>
        <w:t xml:space="preserve">- May corn</w:t>
      </w:r>
      <w:r>
        <w:t xml:space="preserve"> </w:t>
      </w:r>
      <w:r>
        <w:rPr>
          <w:bCs/>
          <w:b/>
        </w:rPr>
        <w:t xml:space="preserve">$4.46</w:t>
      </w:r>
      <w:r>
        <w:t xml:space="preserve"> </w:t>
      </w:r>
      <w:r>
        <w:t xml:space="preserve">(+2.25¢)</w:t>
      </w:r>
      <w:r>
        <w:t xml:space="preserve"> </w:t>
      </w:r>
      <w:r>
        <w:rPr>
          <w:rStyle w:val="FootnoteReference"/>
        </w:rPr>
        <w:footnoteReference w:id="23"/>
      </w:r>
      <w:r>
        <w:t xml:space="preserve"> </w:t>
      </w:r>
      <w:r>
        <w:t xml:space="preserve">- May soybeans</w:t>
      </w:r>
      <w:r>
        <w:t xml:space="preserve"> </w:t>
      </w:r>
      <w:r>
        <w:rPr>
          <w:bCs/>
          <w:b/>
        </w:rPr>
        <w:t xml:space="preserve">$11.74</w:t>
      </w:r>
      <w:r>
        <w:t xml:space="preserve"> </w:t>
      </w:r>
      <w:r>
        <w:t xml:space="preserve">(+4.5¢)</w:t>
      </w:r>
      <w:r>
        <w:t xml:space="preserve"> </w:t>
      </w:r>
      <w:r>
        <w:rPr>
          <w:rStyle w:val="FootnoteReference"/>
        </w:rPr>
        <w:footnoteReference w:id="25"/>
      </w:r>
      <w:r>
        <w:t xml:space="preserve"> </w:t>
      </w:r>
      <w:r>
        <w:t xml:space="preserve">- May Chicago wheat</w:t>
      </w:r>
      <w:r>
        <w:t xml:space="preserve"> </w:t>
      </w:r>
      <w:r>
        <w:rPr>
          <w:bCs/>
          <w:b/>
        </w:rPr>
        <w:t xml:space="preserve">$5.75½</w:t>
      </w:r>
      <w:r>
        <w:t xml:space="preserve"> </w:t>
      </w:r>
      <w:r>
        <w:t xml:space="preserve">(+7.25¢)</w:t>
      </w:r>
      <w:r>
        <w:t xml:space="preserve"> </w:t>
      </w:r>
      <w:r>
        <w:rPr>
          <w:rStyle w:val="FootnoteReference"/>
        </w:rPr>
        <w:footnoteReference w:id="26"/>
      </w:r>
      <w:r>
        <w:t xml:space="preserve"> </w:t>
      </w:r>
      <w:r>
        <w:t xml:space="preserve">- May KC wheat</w:t>
      </w:r>
      <w:r>
        <w:t xml:space="preserve"> </w:t>
      </w:r>
      <w:r>
        <w:rPr>
          <w:bCs/>
          <w:b/>
        </w:rPr>
        <w:t xml:space="preserve">$5.80½</w:t>
      </w:r>
      <w:r>
        <w:t xml:space="preserve"> </w:t>
      </w:r>
      <w:r>
        <w:t xml:space="preserve">(+8¢)</w:t>
      </w:r>
      <w:r>
        <w:t xml:space="preserve"> </w:t>
      </w:r>
      <w:r>
        <w:rPr>
          <w:rStyle w:val="FootnoteReference"/>
        </w:rPr>
        <w:footnoteReference w:id="27"/>
      </w:r>
      <w:r>
        <w:t xml:space="preserve"> </w:t>
      </w:r>
      <w:r>
        <w:t xml:space="preserve">- May spring wheat</w:t>
      </w:r>
      <w:r>
        <w:t xml:space="preserve"> </w:t>
      </w:r>
      <w:r>
        <w:rPr>
          <w:bCs/>
          <w:b/>
        </w:rPr>
        <w:t xml:space="preserve">$6.14</w:t>
      </w:r>
      <w:r>
        <w:t xml:space="preserve"> </w:t>
      </w:r>
      <w:r>
        <w:t xml:space="preserve">(+4.75¢)</w:t>
      </w:r>
      <w:r>
        <w:t xml:space="preserve"> </w:t>
      </w:r>
      <w:r>
        <w:rPr>
          <w:rStyle w:val="FootnoteReference"/>
        </w:rPr>
        <w:footnoteReference w:id="28"/>
      </w:r>
    </w:p>
    <w:bookmarkEnd w:id="29"/>
    <w:bookmarkStart w:id="36" w:name="X6ed24c2fd27184654ef69d043f71f6b7b3a5c76"/>
    <w:p>
      <w:pPr>
        <w:pStyle w:val="Heading3"/>
      </w:pPr>
      <w:r>
        <w:t xml:space="preserve">Corn: acreage debate intensifies; demand signals remain mixed (U.S.)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Acreage risk narrative:</w:t>
      </w:r>
      <w:r>
        <w:t xml:space="preserve"> </w:t>
      </w:r>
      <w:r>
        <w:t xml:space="preserve">One Farm Journal segment framed U.S. corn acres as</w:t>
      </w:r>
      <w:r>
        <w:t xml:space="preserve"> </w:t>
      </w:r>
      <w:r>
        <w:t xml:space="preserve">“</w:t>
      </w:r>
      <w:r>
        <w:t xml:space="preserve">hanging in the balance</w:t>
      </w:r>
      <w:r>
        <w:t xml:space="preserve">”</w:t>
      </w:r>
      <w:r>
        <w:t xml:space="preserve"> </w:t>
      </w:r>
      <w:r>
        <w:t xml:space="preserve">as shippers try to move fertilizer out of the Middle East</w:t>
      </w:r>
      <w:r>
        <w:t xml:space="preserve"> </w:t>
      </w:r>
      <w:r>
        <w:rPr>
          <w:rStyle w:val="FootnoteReference"/>
        </w:rPr>
        <w:footnoteReference w:id="30"/>
      </w:r>
      <w:r>
        <w:t xml:space="preserve">. It noted USDA had been expecting a</w:t>
      </w:r>
      <w:r>
        <w:t xml:space="preserve"> </w:t>
      </w:r>
      <w:r>
        <w:rPr>
          <w:bCs/>
          <w:b/>
        </w:rPr>
        <w:t xml:space="preserve">5M acre</w:t>
      </w:r>
      <w:r>
        <w:t xml:space="preserve"> </w:t>
      </w:r>
      <w:r>
        <w:t xml:space="preserve">cut to 2026 corn acres</w:t>
      </w:r>
      <w:r>
        <w:t xml:space="preserve"> </w:t>
      </w:r>
      <w:r>
        <w:rPr>
          <w:iCs/>
          <w:i/>
        </w:rPr>
        <w:t xml:space="preserve">before</w:t>
      </w:r>
      <w:r>
        <w:t xml:space="preserve"> </w:t>
      </w:r>
      <w:r>
        <w:t xml:space="preserve">the latest fertilizer spike/disruption</w:t>
      </w:r>
      <w:r>
        <w:t xml:space="preserve"> </w:t>
      </w:r>
      <w:r>
        <w:rPr>
          <w:rStyle w:val="FootnoteReference"/>
        </w:rPr>
        <w:footnoteReference w:id="32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Counterpoint:</w:t>
      </w:r>
      <w:r>
        <w:t xml:space="preserve"> </w:t>
      </w:r>
      <w:r>
        <w:t xml:space="preserve">Another analyst said feedback from subscribers was</w:t>
      </w:r>
      <w:r>
        <w:t xml:space="preserve"> </w:t>
      </w:r>
      <w:r>
        <w:t xml:space="preserve">“</w:t>
      </w:r>
      <w:r>
        <w:t xml:space="preserve">almost unanimous</w:t>
      </w:r>
      <w:r>
        <w:t xml:space="preserve">”</w:t>
      </w:r>
      <w:r>
        <w:t xml:space="preserve"> </w:t>
      </w:r>
      <w:r>
        <w:t xml:space="preserve">that nitrogen was prepaid and acreage plans aren’t changing—maintaining a</w:t>
      </w:r>
      <w:r>
        <w:t xml:space="preserve"> </w:t>
      </w:r>
      <w:r>
        <w:rPr>
          <w:bCs/>
          <w:b/>
        </w:rPr>
        <w:t xml:space="preserve">96.5M acre</w:t>
      </w:r>
      <w:r>
        <w:t xml:space="preserve"> </w:t>
      </w:r>
      <w:r>
        <w:t xml:space="preserve">estimate and expecting the Iran situation to do</w:t>
      </w:r>
      <w:r>
        <w:t xml:space="preserve"> </w:t>
      </w:r>
      <w:r>
        <w:t xml:space="preserve">“</w:t>
      </w:r>
      <w:r>
        <w:t xml:space="preserve">very, very little</w:t>
      </w:r>
      <w:r>
        <w:t xml:space="preserve">”</w:t>
      </w:r>
      <w:r>
        <w:t xml:space="preserve"> </w:t>
      </w:r>
      <w:r>
        <w:t xml:space="preserve">to reduce corn acres</w:t>
      </w:r>
      <w:r>
        <w:t xml:space="preserve"> </w:t>
      </w:r>
      <w:r>
        <w:rPr>
          <w:rStyle w:val="FootnoteReference"/>
        </w:rPr>
        <w:footnoteReference w:id="33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Trade + demand notes:</w:t>
      </w:r>
    </w:p>
    <w:p>
      <w:pPr>
        <w:numPr>
          <w:ilvl w:val="1"/>
          <w:numId w:val="1002"/>
        </w:numPr>
        <w:pStyle w:val="Compact"/>
      </w:pPr>
      <w:r>
        <w:t xml:space="preserve">A flash sale cited</w:t>
      </w:r>
      <w:r>
        <w:t xml:space="preserve"> </w:t>
      </w:r>
      <w:r>
        <w:rPr>
          <w:bCs/>
          <w:b/>
        </w:rPr>
        <w:t xml:space="preserve">5M bushels of corn</w:t>
      </w:r>
      <w:r>
        <w:t xml:space="preserve"> </w:t>
      </w:r>
      <w:r>
        <w:t xml:space="preserve">sold to unknown destinations for delivery this marketing year</w:t>
      </w:r>
      <w:r>
        <w:t xml:space="preserve"> </w:t>
      </w:r>
      <w:r>
        <w:rPr>
          <w:rStyle w:val="FootnoteReference"/>
        </w:rPr>
        <w:footnoteReference w:id="34"/>
      </w:r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U.S. ethanol production fell to</w:t>
      </w:r>
      <w:r>
        <w:t xml:space="preserve"> </w:t>
      </w:r>
      <w:r>
        <w:rPr>
          <w:bCs/>
          <w:b/>
        </w:rPr>
        <w:t xml:space="preserve">1.1M barrels/day</w:t>
      </w:r>
      <w:r>
        <w:t xml:space="preserve"> </w:t>
      </w:r>
      <w:r>
        <w:t xml:space="preserve">(-1.6% WoW, +1.3% YoY), while stocks rose to</w:t>
      </w:r>
      <w:r>
        <w:t xml:space="preserve"> </w:t>
      </w:r>
      <w:r>
        <w:rPr>
          <w:bCs/>
          <w:b/>
        </w:rPr>
        <w:t xml:space="preserve">26.34M barrels</w:t>
      </w:r>
      <w:r>
        <w:t xml:space="preserve"> </w:t>
      </w:r>
      <w:r>
        <w:t xml:space="preserve">(+2.7% WoW)</w:t>
      </w:r>
      <w:r>
        <w:t xml:space="preserve"> </w:t>
      </w:r>
      <w:r>
        <w:rPr>
          <w:rStyle w:val="FootnoteReference"/>
        </w:rPr>
        <w:footnoteReference w:id="35"/>
      </w:r>
      <w:r>
        <w:t xml:space="preserve">.</w:t>
      </w:r>
    </w:p>
    <w:bookmarkEnd w:id="36"/>
    <w:bookmarkStart w:id="39" w:name="X6b94a3daca8e267a4533f861ee838b502d490f6"/>
    <w:p>
      <w:pPr>
        <w:pStyle w:val="Heading3"/>
      </w:pPr>
      <w:r>
        <w:t xml:space="preserve">Soybeans: holding near highs despite Brazil harvest (U.S. + Brazil)</w:t>
      </w:r>
    </w:p>
    <w:p>
      <w:pPr>
        <w:numPr>
          <w:ilvl w:val="0"/>
          <w:numId w:val="1003"/>
        </w:numPr>
        <w:pStyle w:val="Compact"/>
      </w:pPr>
      <w:r>
        <w:t xml:space="preserve">Soybean futures were described as holding within</w:t>
      </w:r>
      <w:r>
        <w:t xml:space="preserve"> </w:t>
      </w:r>
      <w:r>
        <w:rPr>
          <w:bCs/>
          <w:b/>
        </w:rPr>
        <w:t xml:space="preserve">12–13 cents of multi-month highs</w:t>
      </w:r>
      <w:r>
        <w:t xml:space="preserve"> </w:t>
      </w:r>
      <w:r>
        <w:t xml:space="preserve">despite an ongoing Brazilian harvest; the same commentary pointed to low U.S. farmer ownership of old-crop beans as limiting</w:t>
      </w:r>
      <w:r>
        <w:t xml:space="preserve"> </w:t>
      </w:r>
      <w:r>
        <w:t xml:space="preserve">“</w:t>
      </w:r>
      <w:r>
        <w:t xml:space="preserve">natural selling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37"/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Separate analysis expected continued buying interest from China in U.S. beans and cited a tighter soybean balance sheet forecast (e.g.,</w:t>
      </w:r>
      <w:r>
        <w:t xml:space="preserve"> </w:t>
      </w:r>
      <w:r>
        <w:rPr>
          <w:bCs/>
          <w:b/>
        </w:rPr>
        <w:t xml:space="preserve">265M bushels</w:t>
      </w:r>
      <w:r>
        <w:t xml:space="preserve"> </w:t>
      </w:r>
      <w:r>
        <w:t xml:space="preserve">2025/26 ending stocks, crush</w:t>
      </w:r>
      <w:r>
        <w:t xml:space="preserve"> </w:t>
      </w:r>
      <w:r>
        <w:rPr>
          <w:bCs/>
          <w:b/>
        </w:rPr>
        <w:t xml:space="preserve">&gt;2.6B bushels</w:t>
      </w:r>
      <w:r>
        <w:t xml:space="preserve">) as part of its pre-WASDE expectations</w:t>
      </w:r>
      <w:r>
        <w:t xml:space="preserve"> </w:t>
      </w:r>
      <w:r>
        <w:rPr>
          <w:rStyle w:val="FootnoteReference"/>
        </w:rPr>
        <w:footnoteReference w:id="38"/>
      </w:r>
      <w:r>
        <w:t xml:space="preserve">.</w:t>
      </w:r>
    </w:p>
    <w:bookmarkEnd w:id="39"/>
    <w:bookmarkStart w:id="42" w:name="X76e5a791e727a64584a0db8651d90534a46b5a7"/>
    <w:p>
      <w:pPr>
        <w:pStyle w:val="Heading3"/>
      </w:pPr>
      <w:r>
        <w:t xml:space="preserve">Wheat: weather-driven strength in HRW; broader rally context</w:t>
      </w:r>
    </w:p>
    <w:p>
      <w:pPr>
        <w:numPr>
          <w:ilvl w:val="0"/>
          <w:numId w:val="1004"/>
        </w:numPr>
        <w:pStyle w:val="Compact"/>
      </w:pPr>
      <w:r>
        <w:t xml:space="preserve">Forecasts showed</w:t>
      </w:r>
      <w:r>
        <w:t xml:space="preserve"> </w:t>
      </w:r>
      <w:r>
        <w:rPr>
          <w:bCs/>
          <w:b/>
        </w:rPr>
        <w:t xml:space="preserve">dry/warm</w:t>
      </w:r>
      <w:r>
        <w:t xml:space="preserve"> </w:t>
      </w:r>
      <w:r>
        <w:t xml:space="preserve">conditions for U.S. HRW wheat areas (western KS/eastern CO/southern NE/TX/OK), raising emergence/prospect concerns and supporting HRW relative strength</w:t>
      </w:r>
      <w:r>
        <w:t xml:space="preserve"> </w:t>
      </w:r>
      <w:r>
        <w:rPr>
          <w:rStyle w:val="FootnoteReference"/>
        </w:rPr>
        <w:footnoteReference w:id="40"/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KC wheat was described as maintaining an uptrend that began in December</w:t>
      </w:r>
      <w:r>
        <w:t xml:space="preserve"> </w:t>
      </w:r>
      <w:r>
        <w:rPr>
          <w:rStyle w:val="FootnoteReference"/>
        </w:rPr>
        <w:footnoteReference w:id="41"/>
      </w:r>
      <w:r>
        <w:t xml:space="preserve">.</w:t>
      </w:r>
    </w:p>
    <w:bookmarkEnd w:id="42"/>
    <w:bookmarkStart w:id="46" w:name="Xe8db38f4ec68315d0e2fc898b3d6ba48eb4e43d"/>
    <w:p>
      <w:pPr>
        <w:pStyle w:val="Heading3"/>
      </w:pPr>
      <w:r>
        <w:t xml:space="preserve">Livestock: boxed beef firm; cattle and hogs trend higher (U.S.)</w:t>
      </w:r>
    </w:p>
    <w:p>
      <w:pPr>
        <w:numPr>
          <w:ilvl w:val="0"/>
          <w:numId w:val="1005"/>
        </w:numPr>
        <w:pStyle w:val="Compact"/>
      </w:pPr>
      <w:r>
        <w:t xml:space="preserve">Live cattle were reported</w:t>
      </w:r>
      <w:r>
        <w:t xml:space="preserve"> </w:t>
      </w:r>
      <w:r>
        <w:rPr>
          <w:bCs/>
          <w:b/>
        </w:rPr>
        <w:t xml:space="preserve">higher (362–477)</w:t>
      </w:r>
      <w:r>
        <w:t xml:space="preserve"> </w:t>
      </w:r>
      <w:r>
        <w:t xml:space="preserve">and feeders</w:t>
      </w:r>
      <w:r>
        <w:t xml:space="preserve"> </w:t>
      </w:r>
      <w:r>
        <w:rPr>
          <w:bCs/>
          <w:b/>
        </w:rPr>
        <w:t xml:space="preserve">higher (672–765)</w:t>
      </w:r>
      <w:r>
        <w:t xml:space="preserve">, with boxed beef up (Choice</w:t>
      </w:r>
      <w:r>
        <w:t xml:space="preserve"> </w:t>
      </w:r>
      <w:r>
        <w:rPr>
          <w:bCs/>
          <w:b/>
        </w:rPr>
        <w:t xml:space="preserve">$388.57</w:t>
      </w:r>
      <w:r>
        <w:t xml:space="preserve">, +$0.52; Select</w:t>
      </w:r>
      <w:r>
        <w:t xml:space="preserve"> </w:t>
      </w:r>
      <w:r>
        <w:rPr>
          <w:bCs/>
          <w:b/>
        </w:rPr>
        <w:t xml:space="preserve">$380.35</w:t>
      </w:r>
      <w:r>
        <w:t xml:space="preserve">, +$1.77)</w:t>
      </w:r>
      <w:r>
        <w:t xml:space="preserve"> </w:t>
      </w:r>
      <w:r>
        <w:rPr>
          <w:rStyle w:val="FootnoteReference"/>
        </w:rPr>
        <w:footnoteReference w:id="43"/>
      </w:r>
      <w:r>
        <w:t xml:space="preserve">.</w:t>
      </w:r>
    </w:p>
    <w:p>
      <w:pPr>
        <w:numPr>
          <w:ilvl w:val="0"/>
          <w:numId w:val="1005"/>
        </w:numPr>
        <w:pStyle w:val="Compact"/>
      </w:pPr>
      <w:r>
        <w:t xml:space="preserve">In another market segment, cattle were characterized as supported by tight supplies and robust demand, with expectations for steady-to-higher cash trade</w:t>
      </w:r>
      <w:r>
        <w:t xml:space="preserve"> </w:t>
      </w:r>
      <w:r>
        <w:rPr>
          <w:rStyle w:val="FootnoteReference"/>
        </w:rPr>
        <w:footnoteReference w:id="44"/>
      </w:r>
      <w:r>
        <w:t xml:space="preserve">. Hogs were described as maintaining an uptrend with improving boxed beef/pork into grilling season</w:t>
      </w:r>
      <w:r>
        <w:t xml:space="preserve"> </w:t>
      </w:r>
      <w:r>
        <w:rPr>
          <w:rStyle w:val="FootnoteReference"/>
        </w:rPr>
        <w:footnoteReference w:id="45"/>
      </w:r>
      <w:r>
        <w:t xml:space="preserve">.</w:t>
      </w:r>
    </w:p>
    <w:bookmarkEnd w:id="46"/>
    <w:bookmarkEnd w:id="47"/>
    <w:bookmarkStart w:id="67" w:name="innovation-spotlight"/>
    <w:p>
      <w:pPr>
        <w:pStyle w:val="Heading2"/>
      </w:pPr>
      <w:r>
        <w:t xml:space="preserve">2) Innovation Spotlight</w:t>
      </w:r>
    </w:p>
    <w:bookmarkStart w:id="50" w:name="corn-rootworm-syngentas-durastack-u.s."/>
    <w:p>
      <w:pPr>
        <w:pStyle w:val="Heading3"/>
      </w:pPr>
      <w:r>
        <w:t xml:space="preserve">Corn rootworm: Syngenta’s DuraStack (U.S.)</w:t>
      </w:r>
    </w:p>
    <w:p>
      <w:pPr>
        <w:pStyle w:val="FirstParagraph"/>
      </w:pPr>
      <w:r>
        <w:t xml:space="preserve">Syngenta highlighted</w:t>
      </w:r>
      <w:r>
        <w:t xml:space="preserve"> </w:t>
      </w:r>
      <w:r>
        <w:rPr>
          <w:bCs/>
          <w:b/>
        </w:rPr>
        <w:t xml:space="preserve">DuraStack trait technology</w:t>
      </w:r>
      <w:r>
        <w:t xml:space="preserve"> </w:t>
      </w:r>
      <w:r>
        <w:t xml:space="preserve">(available for the</w:t>
      </w:r>
      <w:r>
        <w:t xml:space="preserve"> </w:t>
      </w:r>
      <w:r>
        <w:rPr>
          <w:bCs/>
          <w:b/>
        </w:rPr>
        <w:t xml:space="preserve">2027 season</w:t>
      </w:r>
      <w:r>
        <w:t xml:space="preserve">) featuring</w:t>
      </w:r>
      <w:r>
        <w:t xml:space="preserve"> </w:t>
      </w:r>
      <w:r>
        <w:rPr>
          <w:bCs/>
          <w:b/>
        </w:rPr>
        <w:t xml:space="preserve">three modes of action</w:t>
      </w:r>
      <w:r>
        <w:t xml:space="preserve"> </w:t>
      </w:r>
      <w:r>
        <w:t xml:space="preserve">and a triple-Bt protein stack aimed at corn rootworm control</w:t>
      </w:r>
      <w:r>
        <w:t xml:space="preserve"> </w:t>
      </w:r>
      <w:r>
        <w:rPr>
          <w:rStyle w:val="FootnoteReference"/>
        </w:rPr>
        <w:footnoteReference w:id="48"/>
      </w:r>
      <w:r>
        <w:rPr>
          <w:rStyle w:val="FootnoteReference"/>
        </w:rPr>
        <w:footnoteReference w:id="49"/>
      </w:r>
      <w:r>
        <w:t xml:space="preserve">.</w:t>
      </w:r>
    </w:p>
    <w:bookmarkEnd w:id="50"/>
    <w:bookmarkStart w:id="56" w:name="X7c15dcb5e39dcaccb3428aabd83eca946335c5f"/>
    <w:p>
      <w:pPr>
        <w:pStyle w:val="Heading3"/>
      </w:pPr>
      <w:r>
        <w:t xml:space="preserve">High-horsepower tractor redesign: John Deere 8R / 8RX (U.S.)</w:t>
      </w:r>
    </w:p>
    <w:p>
      <w:pPr>
        <w:pStyle w:val="FirstParagraph"/>
      </w:pPr>
      <w:r>
        <w:t xml:space="preserve">John Deere described</w:t>
      </w:r>
      <w:r>
        <w:t xml:space="preserve"> </w:t>
      </w:r>
      <w:r>
        <w:rPr>
          <w:bCs/>
          <w:b/>
        </w:rPr>
        <w:t xml:space="preserve">six redesigned models</w:t>
      </w:r>
      <w:r>
        <w:t xml:space="preserve">, including a flagship</w:t>
      </w:r>
      <w:r>
        <w:t xml:space="preserve"> </w:t>
      </w:r>
      <w:r>
        <w:rPr>
          <w:bCs/>
          <w:b/>
        </w:rPr>
        <w:t xml:space="preserve">540 HP</w:t>
      </w:r>
      <w:r>
        <w:t xml:space="preserve"> </w:t>
      </w:r>
      <w:r>
        <w:t xml:space="preserve">(wheeled and 4-track), plus</w:t>
      </w:r>
      <w:r>
        <w:t xml:space="preserve"> </w:t>
      </w:r>
      <w:r>
        <w:rPr>
          <w:bCs/>
          <w:b/>
        </w:rPr>
        <w:t xml:space="preserve">440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490</w:t>
      </w:r>
      <w:r>
        <w:t xml:space="preserve"> </w:t>
      </w:r>
      <w:r>
        <w:t xml:space="preserve">variants (wheeled and 8RX 4-track)</w:t>
      </w:r>
      <w:r>
        <w:t xml:space="preserve"> </w:t>
      </w:r>
      <w:r>
        <w:rPr>
          <w:rStyle w:val="FootnoteReference"/>
        </w:rPr>
        <w:footnoteReference w:id="51"/>
      </w:r>
      <w:r>
        <w:t xml:space="preserve">. The segment emphasized: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Central tire inflation system (CTIS)</w:t>
      </w:r>
      <w:r>
        <w:t xml:space="preserve"> </w:t>
      </w:r>
      <w:r>
        <w:t xml:space="preserve">for transport vs. field traction</w:t>
      </w:r>
      <w:r>
        <w:t xml:space="preserve"> </w:t>
      </w:r>
      <w:r>
        <w:rPr>
          <w:rStyle w:val="FootnoteReference"/>
        </w:rPr>
        <w:footnoteReference w:id="53"/>
      </w:r>
      <w:r>
        <w:t xml:space="preserve"> </w:t>
      </w:r>
      <w:r>
        <w:t xml:space="preserve">- Transport capability at</w:t>
      </w:r>
      <w:r>
        <w:t xml:space="preserve"> </w:t>
      </w:r>
      <w:r>
        <w:rPr>
          <w:bCs/>
          <w:b/>
        </w:rPr>
        <w:t xml:space="preserve">60kph / 37mph</w:t>
      </w:r>
      <w:r>
        <w:t xml:space="preserve"> </w:t>
      </w:r>
      <w:r>
        <w:rPr>
          <w:rStyle w:val="FootnoteReference"/>
        </w:rPr>
        <w:footnoteReference w:id="54"/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Engine braking</w:t>
      </w:r>
      <w:r>
        <w:t xml:space="preserve"> </w:t>
      </w:r>
      <w:r>
        <w:t xml:space="preserve">and updates to suspension/steering and cab visibility/space</w:t>
      </w:r>
      <w:r>
        <w:t xml:space="preserve"> </w:t>
      </w:r>
      <w:r>
        <w:rPr>
          <w:rStyle w:val="FootnoteReference"/>
        </w:rPr>
        <w:footnoteReference w:id="55"/>
      </w:r>
    </w:p>
    <w:bookmarkEnd w:id="56"/>
    <w:bookmarkStart w:id="62" w:name="X7e38730380b3724c5a694b63b9ffe6f8074c35c"/>
    <w:p>
      <w:pPr>
        <w:pStyle w:val="Heading3"/>
      </w:pPr>
      <w:r>
        <w:t xml:space="preserve">Residue-to-nutrient strategies in tight fertilizer markets (U.S.)</w:t>
      </w:r>
    </w:p>
    <w:p>
      <w:pPr>
        <w:pStyle w:val="FirstParagraph"/>
      </w:pPr>
      <w:r>
        <w:t xml:space="preserve">A no-till segment described Meristem’s</w:t>
      </w:r>
      <w:r>
        <w:t xml:space="preserve"> </w:t>
      </w:r>
      <w:r>
        <w:rPr>
          <w:bCs/>
          <w:b/>
        </w:rPr>
        <w:t xml:space="preserve">Excavator</w:t>
      </w:r>
      <w:r>
        <w:t xml:space="preserve"> </w:t>
      </w:r>
      <w:r>
        <w:t xml:space="preserve">residue breakdown product, applied in fall or spring to</w:t>
      </w:r>
      <w:r>
        <w:t xml:space="preserve"> </w:t>
      </w:r>
      <w:r>
        <w:t xml:space="preserve">“</w:t>
      </w:r>
      <w:r>
        <w:t xml:space="preserve">eat the pith</w:t>
      </w:r>
      <w:r>
        <w:t xml:space="preserve">”</w:t>
      </w:r>
      <w:r>
        <w:t xml:space="preserve"> </w:t>
      </w:r>
      <w:r>
        <w:t xml:space="preserve">and make residue easier to manage</w:t>
      </w:r>
      <w:r>
        <w:t xml:space="preserve"> </w:t>
      </w:r>
      <w:r>
        <w:rPr>
          <w:rStyle w:val="FootnoteReference"/>
        </w:rPr>
        <w:footnoteReference w:id="57"/>
      </w:r>
      <w:r>
        <w:t xml:space="preserve">. It cited studies describing nutrient release equivalent to</w:t>
      </w:r>
      <w:r>
        <w:t xml:space="preserve"> </w:t>
      </w:r>
      <w:r>
        <w:rPr>
          <w:bCs/>
          <w:b/>
        </w:rPr>
        <w:t xml:space="preserve">100 lbs of a 10-30-30</w:t>
      </w:r>
      <w:r>
        <w:t xml:space="preserve"> </w:t>
      </w:r>
      <w:r>
        <w:t xml:space="preserve">fertilizer application, and suggested potential savings of</w:t>
      </w:r>
      <w:r>
        <w:t xml:space="preserve"> </w:t>
      </w:r>
      <w:r>
        <w:rPr>
          <w:bCs/>
          <w:b/>
        </w:rPr>
        <w:t xml:space="preserve">$40–$50/acre</w:t>
      </w:r>
      <w:r>
        <w:t xml:space="preserve"> </w:t>
      </w:r>
      <w:r>
        <w:rPr>
          <w:rStyle w:val="FootnoteReference"/>
        </w:rPr>
        <w:footnoteReference w:id="59"/>
      </w:r>
      <w:r>
        <w:t xml:space="preserve">.</w:t>
      </w:r>
    </w:p>
    <w:p>
      <w:pPr>
        <w:pStyle w:val="BodyText"/>
      </w:pPr>
      <w:r>
        <w:t xml:space="preserve">It also highlighted: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UpShift C</w:t>
      </w:r>
      <w:r>
        <w:t xml:space="preserve"> </w:t>
      </w:r>
      <w:r>
        <w:t xml:space="preserve">starter system (claimed to replace</w:t>
      </w:r>
      <w:r>
        <w:t xml:space="preserve"> </w:t>
      </w:r>
      <w:r>
        <w:rPr>
          <w:bCs/>
          <w:b/>
        </w:rPr>
        <w:t xml:space="preserve">30–50%</w:t>
      </w:r>
      <w:r>
        <w:t xml:space="preserve"> </w:t>
      </w:r>
      <w:r>
        <w:t xml:space="preserve">of typical starter fertilizer cost) and a new version adding</w:t>
      </w:r>
      <w:r>
        <w:t xml:space="preserve"> </w:t>
      </w:r>
      <w:r>
        <w:rPr>
          <w:bCs/>
          <w:b/>
        </w:rPr>
        <w:t xml:space="preserve">1 pint zinc/acre</w:t>
      </w:r>
      <w:r>
        <w:t xml:space="preserve"> </w:t>
      </w:r>
      <w:r>
        <w:t xml:space="preserve">and phenolic acids described as stress mitigators</w:t>
      </w:r>
      <w:r>
        <w:t xml:space="preserve"> </w:t>
      </w:r>
      <w:r>
        <w:rPr>
          <w:rStyle w:val="FootnoteReference"/>
        </w:rPr>
        <w:footnoteReference w:id="60"/>
      </w:r>
      <w:r>
        <w:t xml:space="preserve">.</w:t>
      </w:r>
      <w:r>
        <w:t xml:space="preserve"> </w:t>
      </w:r>
      <w:r>
        <w:t xml:space="preserve">- A hopper-applied</w:t>
      </w:r>
      <w:r>
        <w:t xml:space="preserve"> </w:t>
      </w:r>
      <w:r>
        <w:rPr>
          <w:bCs/>
          <w:b/>
        </w:rPr>
        <w:t xml:space="preserve">zinc pail</w:t>
      </w:r>
      <w:r>
        <w:t xml:space="preserve"> </w:t>
      </w:r>
      <w:r>
        <w:t xml:space="preserve">delivering</w:t>
      </w:r>
      <w:r>
        <w:t xml:space="preserve"> </w:t>
      </w:r>
      <w:r>
        <w:rPr>
          <w:bCs/>
          <w:b/>
        </w:rPr>
        <w:t xml:space="preserve">1.2 quarts</w:t>
      </w:r>
      <w:r>
        <w:t xml:space="preserve"> </w:t>
      </w:r>
      <w:r>
        <w:t xml:space="preserve">(9% equivalent) zinc with talc/graphite at</w:t>
      </w:r>
      <w:r>
        <w:t xml:space="preserve"> </w:t>
      </w:r>
      <w:r>
        <w:rPr>
          <w:bCs/>
          <w:b/>
        </w:rPr>
        <w:t xml:space="preserve">$3/acre</w:t>
      </w:r>
      <w:r>
        <w:t xml:space="preserve"> </w:t>
      </w:r>
      <w:r>
        <w:t xml:space="preserve">(vs. $5–$7 for a quart of zinc)</w:t>
      </w:r>
      <w:r>
        <w:t xml:space="preserve"> </w:t>
      </w:r>
      <w:r>
        <w:rPr>
          <w:rStyle w:val="FootnoteReference"/>
        </w:rPr>
        <w:footnoteReference w:id="61"/>
      </w:r>
      <w:r>
        <w:t xml:space="preserve">.</w:t>
      </w:r>
    </w:p>
    <w:bookmarkEnd w:id="62"/>
    <w:bookmarkStart w:id="66" w:name="X95de51f01e002ffa1bb48b2bd41ddf2420ea7b6"/>
    <w:p>
      <w:pPr>
        <w:pStyle w:val="Heading3"/>
      </w:pPr>
      <w:r>
        <w:t xml:space="preserve">Regenerative systems: biochar + agrivoltaics (Germany / Mexico)</w:t>
      </w:r>
    </w:p>
    <w:p>
      <w:pPr>
        <w:numPr>
          <w:ilvl w:val="0"/>
          <w:numId w:val="1006"/>
        </w:numPr>
        <w:pStyle w:val="Compact"/>
      </w:pPr>
      <w:r>
        <w:t xml:space="preserve">A German organic farm study reported that combining</w:t>
      </w:r>
      <w:r>
        <w:t xml:space="preserve"> </w:t>
      </w:r>
      <w:r>
        <w:rPr>
          <w:bCs/>
          <w:b/>
        </w:rPr>
        <w:t xml:space="preserve">minimum tillage</w:t>
      </w:r>
      <w:r>
        <w:t xml:space="preserve"> </w:t>
      </w:r>
      <w:r>
        <w:t xml:space="preserve">with</w:t>
      </w:r>
      <w:r>
        <w:t xml:space="preserve"> </w:t>
      </w:r>
      <w:r>
        <w:rPr>
          <w:bCs/>
          <w:b/>
        </w:rPr>
        <w:t xml:space="preserve">deep-placed biochar (30 cm)</w:t>
      </w:r>
      <w:r>
        <w:t xml:space="preserve"> </w:t>
      </w:r>
      <w:r>
        <w:t xml:space="preserve">increased native soil organic carbon by</w:t>
      </w:r>
      <w:r>
        <w:t xml:space="preserve"> </w:t>
      </w:r>
      <w:r>
        <w:rPr>
          <w:bCs/>
          <w:b/>
        </w:rPr>
        <w:t xml:space="preserve">2.24 Mg C ha⁻¹</w:t>
      </w:r>
      <w:r>
        <w:t xml:space="preserve">, with decreases in bulk density and higher microbial biomass carbon in the top 10 cm</w:t>
      </w:r>
      <w:r>
        <w:t xml:space="preserve"> </w:t>
      </w:r>
      <w:r>
        <w:rPr>
          <w:rStyle w:val="FootnoteReference"/>
        </w:rPr>
        <w:footnoteReference w:id="63"/>
      </w:r>
      <w:r>
        <w:t xml:space="preserve">.</w:t>
      </w:r>
    </w:p>
    <w:p>
      <w:pPr>
        <w:numPr>
          <w:ilvl w:val="0"/>
          <w:numId w:val="1006"/>
        </w:numPr>
        <w:pStyle w:val="Compact"/>
      </w:pPr>
      <w:r>
        <w:t xml:space="preserve">Researchers at Pitzer College proposed a</w:t>
      </w:r>
      <w:r>
        <w:t xml:space="preserve"> </w:t>
      </w:r>
      <w:r>
        <w:t xml:space="preserve">“</w:t>
      </w:r>
      <w:r>
        <w:t xml:space="preserve">Regenerative Agrivoltaics</w:t>
      </w:r>
      <w:r>
        <w:t xml:space="preserve">”</w:t>
      </w:r>
      <w:r>
        <w:t xml:space="preserve"> </w:t>
      </w:r>
      <w:r>
        <w:t xml:space="preserve">framework combining soil restoration and solar energy, suggesting agricultural productivity could increase by up to</w:t>
      </w:r>
      <w:r>
        <w:t xml:space="preserve"> </w:t>
      </w:r>
      <w:r>
        <w:rPr>
          <w:bCs/>
          <w:b/>
        </w:rPr>
        <w:t xml:space="preserve">70%</w:t>
      </w:r>
      <w:r>
        <w:t xml:space="preserve"> </w:t>
      </w:r>
      <w:r>
        <w:t xml:space="preserve">while also improving photovoltaic performance (via ambient cooling effects)</w:t>
      </w:r>
      <w:r>
        <w:t xml:space="preserve"> </w:t>
      </w:r>
      <w:r>
        <w:rPr>
          <w:rStyle w:val="FootnoteReference"/>
        </w:rPr>
        <w:footnoteReference w:id="65"/>
      </w:r>
      <w:r>
        <w:t xml:space="preserve">.</w:t>
      </w:r>
    </w:p>
    <w:bookmarkEnd w:id="66"/>
    <w:bookmarkEnd w:id="67"/>
    <w:bookmarkStart w:id="118" w:name="regional-developments"/>
    <w:p>
      <w:pPr>
        <w:pStyle w:val="Heading2"/>
      </w:pPr>
      <w:r>
        <w:t xml:space="preserve">3) Regional Developments</w:t>
      </w:r>
    </w:p>
    <w:bookmarkStart w:id="75" w:name="Xd62e486d0e03479cb38d51a77e8594e1fafac76"/>
    <w:p>
      <w:pPr>
        <w:pStyle w:val="Heading3"/>
      </w:pPr>
      <w:r>
        <w:t xml:space="preserve">U.S.: fertilizer logistics + acreage risk (and uncertainty)</w:t>
      </w:r>
    </w:p>
    <w:p>
      <w:pPr>
        <w:pStyle w:val="FirstParagraph"/>
      </w:pPr>
      <w:r>
        <w:t xml:space="preserve">A Farm Journal report noted analysts estimate fertilizer takes</w:t>
      </w:r>
      <w:r>
        <w:t xml:space="preserve"> </w:t>
      </w:r>
      <w:r>
        <w:rPr>
          <w:bCs/>
          <w:b/>
        </w:rPr>
        <w:t xml:space="preserve">~30 days</w:t>
      </w:r>
      <w:r>
        <w:t xml:space="preserve"> </w:t>
      </w:r>
      <w:r>
        <w:t xml:space="preserve">to reach the U.S. from the Persian Gulf, plus another</w:t>
      </w:r>
      <w:r>
        <w:t xml:space="preserve"> </w:t>
      </w:r>
      <w:r>
        <w:rPr>
          <w:bCs/>
          <w:b/>
        </w:rPr>
        <w:t xml:space="preserve">3–4 weeks</w:t>
      </w:r>
      <w:r>
        <w:t xml:space="preserve"> </w:t>
      </w:r>
      <w:r>
        <w:t xml:space="preserve">to reach farmers</w:t>
      </w:r>
      <w:r>
        <w:t xml:space="preserve"> </w:t>
      </w:r>
      <w:r>
        <w:rPr>
          <w:rStyle w:val="FootnoteReference"/>
        </w:rPr>
        <w:footnoteReference w:id="68"/>
      </w:r>
      <w:r>
        <w:t xml:space="preserve">. It also warned delayed fall application or purchase could force later planting and</w:t>
      </w:r>
      <w:r>
        <w:t xml:space="preserve"> </w:t>
      </w:r>
      <w:r>
        <w:rPr>
          <w:bCs/>
          <w:b/>
        </w:rPr>
        <w:t xml:space="preserve">less corn</w:t>
      </w:r>
      <w:r>
        <w:t xml:space="preserve"> </w:t>
      </w:r>
      <w:r>
        <w:rPr>
          <w:rStyle w:val="FootnoteReference"/>
        </w:rPr>
        <w:footnoteReference w:id="69"/>
      </w:r>
      <w:r>
        <w:t xml:space="preserve">, while another comment referenced analysts suggesting losses of</w:t>
      </w:r>
      <w:r>
        <w:t xml:space="preserve"> </w:t>
      </w:r>
      <w:r>
        <w:rPr>
          <w:bCs/>
          <w:b/>
        </w:rPr>
        <w:t xml:space="preserve">up to 1M corn acres per week</w:t>
      </w:r>
      <w:r>
        <w:t xml:space="preserve"> </w:t>
      </w:r>
      <w:r>
        <w:t xml:space="preserve">under prolonged disruption</w:t>
      </w:r>
      <w:r>
        <w:t xml:space="preserve"> </w:t>
      </w:r>
      <w:r>
        <w:rPr>
          <w:rStyle w:val="FootnoteReference"/>
        </w:rPr>
        <w:footnoteReference w:id="70"/>
      </w:r>
      <w:r>
        <w:t xml:space="preserve">.</w:t>
      </w:r>
    </w:p>
    <w:p>
      <w:pPr>
        <w:pStyle w:val="BodyText"/>
      </w:pPr>
      <w:hyperlink r:id="rId74">
        <w:r>
          <w:drawing>
            <wp:inline>
              <wp:extent cx="5334000" cy="4000500"/>
              <wp:effectExtent b="0" l="0" r="0" t="0"/>
              <wp:docPr descr="Could Corn Acres Be Cut Due to the Iran War and Soaring Fertilizer Prices?" title="" id="72" name="Picture"/>
              <a:graphic>
                <a:graphicData uri="http://schemas.openxmlformats.org/drawingml/2006/picture">
                  <pic:pic>
                    <pic:nvPicPr>
                      <pic:cNvPr descr="https://img.youtube.com/vi/r7UlNTxEHyc/hqdefault.jpg" id="73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7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Could Corn Acres Be Cut Due to the Iran War and Soaring Fertilizer Prices? (0:00)</w:t>
      </w:r>
    </w:p>
    <w:bookmarkEnd w:id="75"/>
    <w:bookmarkStart w:id="85" w:name="X835b391da5c7f091510f6d5aff8ab54e69cfa38"/>
    <w:p>
      <w:pPr>
        <w:pStyle w:val="Heading3"/>
      </w:pPr>
      <w:r>
        <w:t xml:space="preserve">Brazil: corn export exposure to Iran + corn/ethanol</w:t>
      </w:r>
      <w:r>
        <w:t xml:space="preserve"> </w:t>
      </w:r>
      <w:r>
        <w:t xml:space="preserve">“</w:t>
      </w:r>
      <w:r>
        <w:t xml:space="preserve">verticalization</w:t>
      </w:r>
      <w:r>
        <w:t xml:space="preserve">”</w:t>
      </w:r>
      <w:r>
        <w:t xml:space="preserve"> </w:t>
      </w:r>
      <w:r>
        <w:t xml:space="preserve">push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Mato Grosso</w:t>
      </w:r>
      <w:r>
        <w:t xml:space="preserve"> </w:t>
      </w:r>
      <w:r>
        <w:t xml:space="preserve">(Brazil’s top corn producer) estimated</w:t>
      </w:r>
      <w:r>
        <w:t xml:space="preserve"> </w:t>
      </w:r>
      <w:r>
        <w:rPr>
          <w:bCs/>
          <w:b/>
        </w:rPr>
        <w:t xml:space="preserve">51.7M tons</w:t>
      </w:r>
      <w:r>
        <w:t xml:space="preserve"> </w:t>
      </w:r>
      <w:r>
        <w:t xml:space="preserve">for 2025/26</w:t>
      </w:r>
      <w:r>
        <w:t xml:space="preserve"> </w:t>
      </w:r>
      <w:r>
        <w:rPr>
          <w:rStyle w:val="FootnoteReference"/>
        </w:rPr>
        <w:footnoteReference w:id="76"/>
      </w:r>
      <w:r>
        <w:t xml:space="preserve"> </w:t>
      </w:r>
      <w:r>
        <w:t xml:space="preserve">and reported early-year exports of</w:t>
      </w:r>
      <w:r>
        <w:t xml:space="preserve"> </w:t>
      </w:r>
      <w:r>
        <w:rPr>
          <w:bCs/>
          <w:b/>
        </w:rPr>
        <w:t xml:space="preserve">2.53M tons</w:t>
      </w:r>
      <w:r>
        <w:t xml:space="preserve"> </w:t>
      </w:r>
      <w:r>
        <w:t xml:space="preserve">to 28 countries</w:t>
      </w:r>
      <w:r>
        <w:t xml:space="preserve"> </w:t>
      </w:r>
      <w:r>
        <w:rPr>
          <w:rStyle w:val="FootnoteReference"/>
        </w:rPr>
        <w:footnoteReference w:id="78"/>
      </w:r>
      <w:r>
        <w:t xml:space="preserve">.</w:t>
      </w:r>
    </w:p>
    <w:p>
      <w:pPr>
        <w:numPr>
          <w:ilvl w:val="0"/>
          <w:numId w:val="1007"/>
        </w:numPr>
        <w:pStyle w:val="Compact"/>
      </w:pPr>
      <w:r>
        <w:t xml:space="preserve">Iran was described as a major destination:</w:t>
      </w:r>
      <w:r>
        <w:t xml:space="preserve"> </w:t>
      </w:r>
      <w:r>
        <w:rPr>
          <w:bCs/>
          <w:b/>
        </w:rPr>
        <w:t xml:space="preserve">9M tons</w:t>
      </w:r>
      <w:r>
        <w:t xml:space="preserve"> </w:t>
      </w:r>
      <w:r>
        <w:t xml:space="preserve">shipped in 2024 (about</w:t>
      </w:r>
      <w:r>
        <w:t xml:space="preserve"> </w:t>
      </w:r>
      <w:r>
        <w:rPr>
          <w:bCs/>
          <w:b/>
        </w:rPr>
        <w:t xml:space="preserve">20%</w:t>
      </w:r>
      <w:r>
        <w:t xml:space="preserve"> </w:t>
      </w:r>
      <w:r>
        <w:t xml:space="preserve">of Brazil’s corn exports) and roughly</w:t>
      </w:r>
      <w:r>
        <w:t xml:space="preserve"> </w:t>
      </w:r>
      <w:r>
        <w:rPr>
          <w:bCs/>
          <w:b/>
        </w:rPr>
        <w:t xml:space="preserve">80%</w:t>
      </w:r>
      <w:r>
        <w:t xml:space="preserve"> </w:t>
      </w:r>
      <w:r>
        <w:t xml:space="preserve">of Iran’s corn imports sourced from Brazil</w:t>
      </w:r>
      <w:r>
        <w:t xml:space="preserve"> </w:t>
      </w:r>
      <w:r>
        <w:rPr>
          <w:rStyle w:val="FootnoteReference"/>
        </w:rPr>
        <w:footnoteReference w:id="79"/>
      </w:r>
      <w:r>
        <w:t xml:space="preserve">.</w:t>
      </w:r>
    </w:p>
    <w:p>
      <w:pPr>
        <w:numPr>
          <w:ilvl w:val="0"/>
          <w:numId w:val="1007"/>
        </w:numPr>
        <w:pStyle w:val="Compact"/>
      </w:pPr>
      <w:r>
        <w:t xml:space="preserve">In response to geopolitical risk and input costs, Canal Rural commentary argued for</w:t>
      </w:r>
      <w:r>
        <w:t xml:space="preserve"> </w:t>
      </w:r>
      <w:r>
        <w:rPr>
          <w:bCs/>
          <w:b/>
        </w:rPr>
        <w:t xml:space="preserve">verticalizing</w:t>
      </w:r>
      <w:r>
        <w:t xml:space="preserve"> </w:t>
      </w:r>
      <w:r>
        <w:t xml:space="preserve">corn by processing into ethanol and DDG (noting DDG’s</w:t>
      </w:r>
      <w:r>
        <w:t xml:space="preserve"> </w:t>
      </w:r>
      <w:r>
        <w:rPr>
          <w:bCs/>
          <w:b/>
        </w:rPr>
        <w:t xml:space="preserve">30% protein</w:t>
      </w:r>
      <w:r>
        <w:t xml:space="preserve"> </w:t>
      </w:r>
      <w:r>
        <w:t xml:space="preserve">potential)</w:t>
      </w:r>
      <w:r>
        <w:t xml:space="preserve"> </w:t>
      </w:r>
      <w:r>
        <w:rPr>
          <w:rStyle w:val="FootnoteReference"/>
        </w:rPr>
        <w:footnoteReference w:id="80"/>
      </w:r>
      <w:r>
        <w:rPr>
          <w:rStyle w:val="FootnoteReference"/>
        </w:rPr>
        <w:footnoteReference w:id="82"/>
      </w:r>
      <w:r>
        <w:t xml:space="preserve">. It also cited corn as</w:t>
      </w:r>
      <w:r>
        <w:t xml:space="preserve"> </w:t>
      </w:r>
      <w:r>
        <w:rPr>
          <w:bCs/>
          <w:b/>
        </w:rPr>
        <w:t xml:space="preserve">20%</w:t>
      </w:r>
      <w:r>
        <w:t xml:space="preserve"> </w:t>
      </w:r>
      <w:r>
        <w:t xml:space="preserve">of Brazil’s ethanol mix and emphasized export outlets for ethanol (e.g., Korea and Vietnam, and interest from India)</w:t>
      </w:r>
      <w:r>
        <w:t xml:space="preserve"> </w:t>
      </w:r>
      <w:r>
        <w:rPr>
          <w:rStyle w:val="FootnoteReference"/>
        </w:rPr>
        <w:footnoteReference w:id="83"/>
      </w:r>
      <w:r>
        <w:rPr>
          <w:rStyle w:val="FootnoteReference"/>
        </w:rPr>
        <w:footnoteReference w:id="84"/>
      </w:r>
      <w:r>
        <w:t xml:space="preserve">.</w:t>
      </w:r>
    </w:p>
    <w:bookmarkEnd w:id="85"/>
    <w:bookmarkStart w:id="103" w:name="X68022306bb0c423a048710660e12ddeb36a4107"/>
    <w:p>
      <w:pPr>
        <w:pStyle w:val="Heading3"/>
      </w:pPr>
      <w:r>
        <w:t xml:space="preserve">Brazil: excess rain and logistics disruptions in northern Mato Grosso (Marcelândia)</w:t>
      </w:r>
    </w:p>
    <w:p>
      <w:pPr>
        <w:pStyle w:val="FirstParagraph"/>
      </w:pPr>
      <w:r>
        <w:t xml:space="preserve">In Marcelândia (MT), rainfall totals were reported</w:t>
      </w:r>
      <w:r>
        <w:t xml:space="preserve"> </w:t>
      </w:r>
      <w:r>
        <w:rPr>
          <w:bCs/>
          <w:b/>
        </w:rPr>
        <w:t xml:space="preserve">&gt;2,200 mm</w:t>
      </w:r>
      <w:r>
        <w:t xml:space="preserve"> </w:t>
      </w:r>
      <w:r>
        <w:t xml:space="preserve">with projections to</w:t>
      </w:r>
      <w:r>
        <w:t xml:space="preserve"> </w:t>
      </w:r>
      <w:r>
        <w:rPr>
          <w:bCs/>
          <w:b/>
        </w:rPr>
        <w:t xml:space="preserve">3,000 mm</w:t>
      </w:r>
      <w:r>
        <w:t xml:space="preserve"> </w:t>
      </w:r>
      <w:r>
        <w:t xml:space="preserve">(vs. an average</w:t>
      </w:r>
      <w:r>
        <w:t xml:space="preserve"> </w:t>
      </w:r>
      <w:r>
        <w:rPr>
          <w:bCs/>
          <w:b/>
        </w:rPr>
        <w:t xml:space="preserve">1,800–2,000 mm</w:t>
      </w:r>
      <w:r>
        <w:t xml:space="preserve">), saturating soils and preventing machinery access</w:t>
      </w:r>
      <w:r>
        <w:t xml:space="preserve"> </w:t>
      </w:r>
      <w:r>
        <w:rPr>
          <w:rStyle w:val="FootnoteReference"/>
        </w:rPr>
        <w:footnoteReference w:id="86"/>
      </w:r>
      <w:r>
        <w:rPr>
          <w:rStyle w:val="FootnoteReference"/>
        </w:rPr>
        <w:footnoteReference w:id="88"/>
      </w:r>
      <w:r>
        <w:rPr>
          <w:rStyle w:val="FootnoteReference"/>
        </w:rPr>
        <w:footnoteReference w:id="89"/>
      </w:r>
      <w:r>
        <w:rPr>
          <w:rStyle w:val="FootnoteReference"/>
        </w:rPr>
        <w:footnoteReference w:id="90"/>
      </w:r>
      <w:r>
        <w:t xml:space="preserve">. Reported impacts included:</w:t>
      </w:r>
      <w:r>
        <w:t xml:space="preserve"> </w:t>
      </w:r>
      <w:r>
        <w:t xml:space="preserve">- Soy harvested at</w:t>
      </w:r>
      <w:r>
        <w:t xml:space="preserve"> </w:t>
      </w:r>
      <w:r>
        <w:rPr>
          <w:bCs/>
          <w:b/>
        </w:rPr>
        <w:t xml:space="preserve">28–30% moisture</w:t>
      </w:r>
      <w:r>
        <w:t xml:space="preserve"> </w:t>
      </w:r>
      <w:r>
        <w:t xml:space="preserve">(described as about double ideal), driving quality/weight loss and discounts</w:t>
      </w:r>
      <w:r>
        <w:t xml:space="preserve"> </w:t>
      </w:r>
      <w:r>
        <w:rPr>
          <w:rStyle w:val="FootnoteReference"/>
        </w:rPr>
        <w:footnoteReference w:id="91"/>
      </w:r>
      <w:r>
        <w:rPr>
          <w:rStyle w:val="FootnoteReference"/>
        </w:rPr>
        <w:footnoteReference w:id="92"/>
      </w:r>
      <w:r>
        <w:rPr>
          <w:rStyle w:val="FootnoteReference"/>
        </w:rPr>
        <w:footnoteReference w:id="93"/>
      </w:r>
      <w:r>
        <w:rPr>
          <w:rStyle w:val="FootnoteReference"/>
        </w:rPr>
        <w:footnoteReference w:id="94"/>
      </w:r>
      <w:r>
        <w:t xml:space="preserve">.</w:t>
      </w:r>
      <w:r>
        <w:t xml:space="preserve"> </w:t>
      </w:r>
      <w:r>
        <w:t xml:space="preserve">- Estimated losses ranging</w:t>
      </w:r>
      <w:r>
        <w:t xml:space="preserve"> </w:t>
      </w:r>
      <w:r>
        <w:rPr>
          <w:bCs/>
          <w:b/>
        </w:rPr>
        <w:t xml:space="preserve">15–32%</w:t>
      </w:r>
      <w:r>
        <w:t xml:space="preserve"> </w:t>
      </w:r>
      <w:r>
        <w:t xml:space="preserve">on properties, with a cited minimum</w:t>
      </w:r>
      <w:r>
        <w:t xml:space="preserve"> </w:t>
      </w:r>
      <w:r>
        <w:rPr>
          <w:bCs/>
          <w:b/>
        </w:rPr>
        <w:t xml:space="preserve">10%</w:t>
      </w:r>
      <w:r>
        <w:t xml:space="preserve"> </w:t>
      </w:r>
      <w:r>
        <w:t xml:space="preserve">productivity loss</w:t>
      </w:r>
      <w:r>
        <w:t xml:space="preserve"> </w:t>
      </w:r>
      <w:r>
        <w:rPr>
          <w:rStyle w:val="FootnoteReference"/>
        </w:rPr>
        <w:footnoteReference w:id="95"/>
      </w:r>
      <w:r>
        <w:rPr>
          <w:rStyle w:val="FootnoteReference"/>
        </w:rPr>
        <w:footnoteReference w:id="96"/>
      </w:r>
      <w:r>
        <w:rPr>
          <w:rStyle w:val="FootnoteReference"/>
        </w:rPr>
        <w:footnoteReference w:id="97"/>
      </w:r>
      <w:r>
        <w:t xml:space="preserve">.</w:t>
      </w:r>
      <w:r>
        <w:t xml:space="preserve"> </w:t>
      </w:r>
      <w:r>
        <w:t xml:space="preserve">- Corn planting delayed beyond the ideal window due to rain</w:t>
      </w:r>
      <w:r>
        <w:t xml:space="preserve"> </w:t>
      </w:r>
      <w:r>
        <w:rPr>
          <w:rStyle w:val="FootnoteReference"/>
        </w:rPr>
        <w:footnoteReference w:id="98"/>
      </w:r>
      <w:r>
        <w:rPr>
          <w:rStyle w:val="FootnoteReference"/>
        </w:rPr>
        <w:footnoteReference w:id="99"/>
      </w:r>
      <w:r>
        <w:t xml:space="preserve">.</w:t>
      </w:r>
      <w:r>
        <w:t xml:space="preserve"> </w:t>
      </w:r>
      <w:r>
        <w:t xml:space="preserve">- Logistics pinch points: limited storage and truck backups, with concerns about road access and the MT-320 section</w:t>
      </w:r>
      <w:r>
        <w:t xml:space="preserve"> </w:t>
      </w:r>
      <w:r>
        <w:t xml:space="preserve">“</w:t>
      </w:r>
      <w:r>
        <w:t xml:space="preserve">ceding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00"/>
      </w:r>
      <w:r>
        <w:rPr>
          <w:rStyle w:val="FootnoteReference"/>
        </w:rPr>
        <w:footnoteReference w:id="101"/>
      </w:r>
      <w:r>
        <w:rPr>
          <w:rStyle w:val="FootnoteReference"/>
        </w:rPr>
        <w:footnoteReference w:id="102"/>
      </w:r>
      <w:r>
        <w:t xml:space="preserve">.</w:t>
      </w:r>
    </w:p>
    <w:bookmarkEnd w:id="103"/>
    <w:bookmarkStart w:id="115" w:name="X948ad3cefb1e1c00848ffdff0273a1b9e0553e2"/>
    <w:p>
      <w:pPr>
        <w:pStyle w:val="Heading3"/>
      </w:pPr>
      <w:r>
        <w:t xml:space="preserve">Brazil: second-crop corn planting delays + weather windows</w:t>
      </w:r>
    </w:p>
    <w:p>
      <w:pPr>
        <w:numPr>
          <w:ilvl w:val="0"/>
          <w:numId w:val="1008"/>
        </w:numPr>
        <w:pStyle w:val="Compact"/>
      </w:pPr>
      <w:r>
        <w:t xml:space="preserve">Conab-linked reporting cited second-crop corn planting running about</w:t>
      </w:r>
      <w:r>
        <w:t xml:space="preserve"> </w:t>
      </w:r>
      <w:r>
        <w:rPr>
          <w:bCs/>
          <w:b/>
        </w:rPr>
        <w:t xml:space="preserve">4–5% behind</w:t>
      </w:r>
      <w:r>
        <w:t xml:space="preserve"> </w:t>
      </w:r>
      <w:r>
        <w:t xml:space="preserve">last year due to excess moisture</w:t>
      </w:r>
      <w:r>
        <w:t xml:space="preserve"> </w:t>
      </w:r>
      <w:r>
        <w:rPr>
          <w:rStyle w:val="FootnoteReference"/>
        </w:rPr>
        <w:footnoteReference w:id="104"/>
      </w:r>
      <w:r>
        <w:rPr>
          <w:rStyle w:val="FootnoteReference"/>
        </w:rPr>
        <w:footnoteReference w:id="106"/>
      </w:r>
      <w:r>
        <w:rPr>
          <w:rStyle w:val="FootnoteReference"/>
        </w:rPr>
        <w:footnoteReference w:id="107"/>
      </w:r>
      <w:r>
        <w:t xml:space="preserve">. Mato Grosso was cited at</w:t>
      </w:r>
      <w:r>
        <w:t xml:space="preserve"> </w:t>
      </w:r>
      <w:r>
        <w:rPr>
          <w:bCs/>
          <w:b/>
        </w:rPr>
        <w:t xml:space="preserve">85% planted</w:t>
      </w:r>
      <w:r>
        <w:t xml:space="preserve"> </w:t>
      </w:r>
      <w:r>
        <w:t xml:space="preserve">and slightly ahead year-on-year, while São Paulo hadn’t started (awaiting rain), and Goiás/Paraná were flagged as delayed</w:t>
      </w:r>
      <w:r>
        <w:t xml:space="preserve"> </w:t>
      </w:r>
      <w:r>
        <w:rPr>
          <w:rStyle w:val="FootnoteReference"/>
        </w:rPr>
        <w:footnoteReference w:id="108"/>
      </w:r>
      <w:r>
        <w:rPr>
          <w:rStyle w:val="FootnoteReference"/>
        </w:rPr>
        <w:footnoteReference w:id="109"/>
      </w:r>
      <w:r>
        <w:rPr>
          <w:rStyle w:val="FootnoteReference"/>
        </w:rPr>
        <w:footnoteReference w:id="110"/>
      </w:r>
      <w:r>
        <w:t xml:space="preserve">.</w:t>
      </w:r>
    </w:p>
    <w:p>
      <w:pPr>
        <w:numPr>
          <w:ilvl w:val="0"/>
          <w:numId w:val="1008"/>
        </w:numPr>
        <w:pStyle w:val="Compact"/>
      </w:pPr>
      <w:r>
        <w:t xml:space="preserve">Bahia storms left</w:t>
      </w:r>
      <w:r>
        <w:t xml:space="preserve"> </w:t>
      </w:r>
      <w:r>
        <w:rPr>
          <w:bCs/>
          <w:b/>
        </w:rPr>
        <w:t xml:space="preserve">16 municipalities</w:t>
      </w:r>
      <w:r>
        <w:t xml:space="preserve"> </w:t>
      </w:r>
      <w:r>
        <w:t xml:space="preserve">in emergency, with Jacobina reporting</w:t>
      </w:r>
      <w:r>
        <w:t xml:space="preserve"> </w:t>
      </w:r>
      <w:r>
        <w:rPr>
          <w:bCs/>
          <w:b/>
        </w:rPr>
        <w:t xml:space="preserve">&gt;150 mm in 12 hours</w:t>
      </w:r>
      <w:r>
        <w:t xml:space="preserve"> </w:t>
      </w:r>
      <w:r>
        <w:t xml:space="preserve">and river overflow; forecasts suggested improvement then a return of heavier rain mid-month</w:t>
      </w:r>
      <w:r>
        <w:t xml:space="preserve"> </w:t>
      </w:r>
      <w:r>
        <w:rPr>
          <w:rStyle w:val="FootnoteReference"/>
        </w:rPr>
        <w:footnoteReference w:id="111"/>
      </w:r>
      <w:r>
        <w:rPr>
          <w:rStyle w:val="FootnoteReference"/>
        </w:rPr>
        <w:footnoteReference w:id="113"/>
      </w:r>
      <w:r>
        <w:t xml:space="preserve">.</w:t>
      </w:r>
    </w:p>
    <w:bookmarkEnd w:id="115"/>
    <w:bookmarkStart w:id="117" w:name="policy-trade-mercosureu-agreement-brazil"/>
    <w:p>
      <w:pPr>
        <w:pStyle w:val="Heading3"/>
      </w:pPr>
      <w:r>
        <w:t xml:space="preserve">Policy / trade: Mercosur–EU agreement (Brazil)</w:t>
      </w:r>
    </w:p>
    <w:p>
      <w:pPr>
        <w:pStyle w:val="FirstParagraph"/>
      </w:pPr>
      <w:r>
        <w:t xml:space="preserve">Brazil’s Senate unanimously approved the Mercosur–EU free trade agreement, describing tariff reductions/elimination across</w:t>
      </w:r>
      <w:r>
        <w:t xml:space="preserve"> </w:t>
      </w:r>
      <w:r>
        <w:rPr>
          <w:bCs/>
          <w:b/>
        </w:rPr>
        <w:t xml:space="preserve">&gt;90%</w:t>
      </w:r>
      <w:r>
        <w:t xml:space="preserve"> </w:t>
      </w:r>
      <w:r>
        <w:t xml:space="preserve">of trade; ratification is still required by other Mercosur countries and the EU</w:t>
      </w:r>
      <w:r>
        <w:t xml:space="preserve"> </w:t>
      </w:r>
      <w:r>
        <w:rPr>
          <w:rStyle w:val="FootnoteReference"/>
        </w:rPr>
        <w:footnoteReference w:id="116"/>
      </w:r>
      <w:r>
        <w:t xml:space="preserve">.</w:t>
      </w:r>
    </w:p>
    <w:bookmarkEnd w:id="117"/>
    <w:bookmarkEnd w:id="118"/>
    <w:bookmarkStart w:id="134" w:name="best-practices"/>
    <w:p>
      <w:pPr>
        <w:pStyle w:val="Heading2"/>
      </w:pPr>
      <w:r>
        <w:t xml:space="preserve">4) Best Practices</w:t>
      </w:r>
    </w:p>
    <w:bookmarkStart w:id="123" w:name="X53b53bd1dcea922839eee26385c67300b77c143"/>
    <w:p>
      <w:pPr>
        <w:pStyle w:val="Heading3"/>
      </w:pPr>
      <w:r>
        <w:t xml:space="preserve">Corn: crown rot risk management (field-level)</w:t>
      </w:r>
    </w:p>
    <w:p>
      <w:pPr>
        <w:pStyle w:val="FirstParagraph"/>
      </w:pPr>
      <w:r>
        <w:t xml:space="preserve">Ag PhD highlighted crown rot as a multi-pathogen problem (e.g., fusarium, anthracnose, charcoal rot, gibberella, pythium) and noted risk increases under plant stress (drought, insufficient fertility, insects/nematodes, wind/hail damage, high populations/weeds)</w:t>
      </w:r>
      <w:r>
        <w:t xml:space="preserve"> </w:t>
      </w:r>
      <w:r>
        <w:rPr>
          <w:rStyle w:val="FootnoteReference"/>
        </w:rPr>
        <w:footnoteReference w:id="119"/>
      </w:r>
      <w:r>
        <w:t xml:space="preserve">. Practices cited to</w:t>
      </w:r>
      <w:r>
        <w:t xml:space="preserve"> </w:t>
      </w:r>
      <w:r>
        <w:t xml:space="preserve">“</w:t>
      </w:r>
      <w:r>
        <w:t xml:space="preserve">keep it at bay</w:t>
      </w:r>
      <w:r>
        <w:t xml:space="preserve">”</w:t>
      </w:r>
      <w:r>
        <w:t xml:space="preserve"> </w:t>
      </w:r>
      <w:r>
        <w:t xml:space="preserve">included:</w:t>
      </w:r>
      <w:r>
        <w:t xml:space="preserve"> </w:t>
      </w:r>
      <w:r>
        <w:t xml:space="preserve">- Prioritize</w:t>
      </w:r>
      <w:r>
        <w:t xml:space="preserve"> </w:t>
      </w:r>
      <w:r>
        <w:rPr>
          <w:bCs/>
          <w:b/>
        </w:rPr>
        <w:t xml:space="preserve">great drainage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excellent fertility</w:t>
      </w:r>
      <w:r>
        <w:t xml:space="preserve"> </w:t>
      </w:r>
      <w:r>
        <w:t xml:space="preserve">(including high K, P, and micronutrients)</w:t>
      </w:r>
      <w:r>
        <w:t xml:space="preserve"> </w:t>
      </w:r>
      <w:r>
        <w:rPr>
          <w:rStyle w:val="FootnoteReference"/>
        </w:rPr>
        <w:footnoteReference w:id="121"/>
      </w:r>
      <w:r>
        <w:t xml:space="preserve"> </w:t>
      </w:r>
      <w:r>
        <w:t xml:space="preserve">- Improve</w:t>
      </w:r>
      <w:r>
        <w:t xml:space="preserve"> </w:t>
      </w:r>
      <w:r>
        <w:rPr>
          <w:bCs/>
          <w:b/>
        </w:rPr>
        <w:t xml:space="preserve">seed treatment</w:t>
      </w:r>
      <w:r>
        <w:t xml:space="preserve"> </w:t>
      </w:r>
      <w:r>
        <w:t xml:space="preserve">and consider an</w:t>
      </w:r>
      <w:r>
        <w:t xml:space="preserve"> </w:t>
      </w:r>
      <w:r>
        <w:rPr>
          <w:bCs/>
          <w:b/>
        </w:rPr>
        <w:t xml:space="preserve">in-furrow fungicide</w:t>
      </w:r>
      <w:r>
        <w:t xml:space="preserve"> </w:t>
      </w:r>
      <w:r>
        <w:t xml:space="preserve">such as</w:t>
      </w:r>
      <w:r>
        <w:t xml:space="preserve"> </w:t>
      </w:r>
      <w:r>
        <w:rPr>
          <w:bCs/>
          <w:b/>
        </w:rPr>
        <w:t xml:space="preserve">Xyway</w:t>
      </w:r>
      <w:r>
        <w:t xml:space="preserve"> </w:t>
      </w:r>
      <w:r>
        <w:rPr>
          <w:rStyle w:val="FootnoteReference"/>
        </w:rPr>
        <w:footnoteReference w:id="122"/>
      </w:r>
    </w:p>
    <w:bookmarkEnd w:id="123"/>
    <w:bookmarkStart w:id="126" w:name="grain-marketing-producer-panel-tactics"/>
    <w:p>
      <w:pPr>
        <w:pStyle w:val="Heading3"/>
      </w:pPr>
      <w:r>
        <w:t xml:space="preserve">Grain marketing (producer panel tactics)</w:t>
      </w:r>
    </w:p>
    <w:p>
      <w:pPr>
        <w:pStyle w:val="FirstParagraph"/>
      </w:pPr>
      <w:r>
        <w:t xml:space="preserve">A producer panel described using</w:t>
      </w:r>
      <w:r>
        <w:t xml:space="preserve"> </w:t>
      </w:r>
      <w:r>
        <w:rPr>
          <w:bCs/>
          <w:b/>
        </w:rPr>
        <w:t xml:space="preserve">working orders</w:t>
      </w:r>
      <w:r>
        <w:t xml:space="preserve"> </w:t>
      </w:r>
      <w:r>
        <w:t xml:space="preserve">(including</w:t>
      </w:r>
      <w:r>
        <w:t xml:space="preserve"> </w:t>
      </w:r>
      <w:r>
        <w:t xml:space="preserve">“</w:t>
      </w:r>
      <w:r>
        <w:t xml:space="preserve">odd numbers</w:t>
      </w:r>
      <w:r>
        <w:t xml:space="preserve">”</w:t>
      </w:r>
      <w:r>
        <w:t xml:space="preserve"> </w:t>
      </w:r>
      <w:r>
        <w:t xml:space="preserve">to improve fill odds) and using</w:t>
      </w:r>
      <w:r>
        <w:t xml:space="preserve"> </w:t>
      </w:r>
      <w:r>
        <w:rPr>
          <w:bCs/>
          <w:b/>
        </w:rPr>
        <w:t xml:space="preserve">put options</w:t>
      </w:r>
      <w:r>
        <w:t xml:space="preserve"> </w:t>
      </w:r>
      <w:r>
        <w:t xml:space="preserve">to protect downside while staying open to upside around volatile headline-driven moves</w:t>
      </w:r>
      <w:r>
        <w:t xml:space="preserve"> </w:t>
      </w:r>
      <w:r>
        <w:rPr>
          <w:rStyle w:val="FootnoteReference"/>
        </w:rPr>
        <w:footnoteReference w:id="124"/>
      </w:r>
      <w:r>
        <w:t xml:space="preserve">.</w:t>
      </w:r>
    </w:p>
    <w:bookmarkEnd w:id="126"/>
    <w:bookmarkStart w:id="133" w:name="X45d45f9c0803b2a9b0022edca79dcb20bb39fb9"/>
    <w:p>
      <w:pPr>
        <w:pStyle w:val="Heading3"/>
      </w:pPr>
      <w:r>
        <w:t xml:space="preserve">Sustainability + market access (Brazil): documentation as a practical workflow</w:t>
      </w:r>
    </w:p>
    <w:p>
      <w:pPr>
        <w:pStyle w:val="FirstParagraph"/>
      </w:pPr>
      <w:r>
        <w:t xml:space="preserve">Canal Rural coverage framed sustainability as increasingly tied to export market access through</w:t>
      </w:r>
      <w:r>
        <w:t xml:space="preserve"> </w:t>
      </w:r>
      <w:r>
        <w:rPr>
          <w:bCs/>
          <w:b/>
        </w:rPr>
        <w:t xml:space="preserve">traceability and proof of practices</w:t>
      </w:r>
      <w:r>
        <w:t xml:space="preserve">, pushing producers toward: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Digital traceability</w:t>
      </w:r>
      <w:r>
        <w:t xml:space="preserve"> </w:t>
      </w:r>
      <w:r>
        <w:t xml:space="preserve">for inputs and supplier origin documentation</w:t>
      </w:r>
      <w:r>
        <w:t xml:space="preserve"> </w:t>
      </w:r>
      <w:r>
        <w:rPr>
          <w:rStyle w:val="FootnoteReference"/>
        </w:rPr>
        <w:footnoteReference w:id="127"/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Precision agriculture</w:t>
      </w:r>
      <w:r>
        <w:t xml:space="preserve"> </w:t>
      </w:r>
      <w:r>
        <w:rPr>
          <w:rStyle w:val="FootnoteReference"/>
        </w:rPr>
        <w:footnoteReference w:id="129"/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Bioinputs / biofertilizers</w:t>
      </w:r>
      <w:r>
        <w:t xml:space="preserve"> </w:t>
      </w:r>
      <w:r>
        <w:rPr>
          <w:rStyle w:val="FootnoteReference"/>
        </w:rPr>
        <w:footnoteReference w:id="130"/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Energy solutions</w:t>
      </w:r>
      <w:r>
        <w:t xml:space="preserve"> </w:t>
      </w:r>
      <w:r>
        <w:t xml:space="preserve">like solar and biodigesters (biogas/biofertilizer from waste)</w:t>
      </w:r>
      <w:r>
        <w:t xml:space="preserve"> </w:t>
      </w:r>
      <w:r>
        <w:rPr>
          <w:rStyle w:val="FootnoteReference"/>
        </w:rPr>
        <w:footnoteReference w:id="131"/>
      </w:r>
      <w:r>
        <w:rPr>
          <w:rStyle w:val="FootnoteReference"/>
        </w:rPr>
        <w:footnoteReference w:id="132"/>
      </w:r>
    </w:p>
    <w:bookmarkEnd w:id="133"/>
    <w:bookmarkEnd w:id="134"/>
    <w:bookmarkStart w:id="147" w:name="input-markets"/>
    <w:p>
      <w:pPr>
        <w:pStyle w:val="Heading2"/>
      </w:pPr>
      <w:r>
        <w:t xml:space="preserve">5) Input Markets</w:t>
      </w:r>
    </w:p>
    <w:bookmarkStart w:id="138" w:name="Xe71d1e91f89defe02e9b5c3dd7acce48a96c728"/>
    <w:p>
      <w:pPr>
        <w:pStyle w:val="Heading3"/>
      </w:pPr>
      <w:r>
        <w:t xml:space="preserve">Fertilizer: supply chain timing, affordability pressure, and antitrust scrutiny (U.S.)</w:t>
      </w:r>
    </w:p>
    <w:p>
      <w:pPr>
        <w:numPr>
          <w:ilvl w:val="0"/>
          <w:numId w:val="1009"/>
        </w:numPr>
        <w:pStyle w:val="Compact"/>
      </w:pPr>
      <w:r>
        <w:t xml:space="preserve">A Farm Journal segment said the</w:t>
      </w:r>
      <w:r>
        <w:t xml:space="preserve"> </w:t>
      </w:r>
      <w:r>
        <w:rPr>
          <w:bCs/>
          <w:b/>
        </w:rPr>
        <w:t xml:space="preserve">corn-to-urea price ratio</w:t>
      </w:r>
      <w:r>
        <w:t xml:space="preserve"> </w:t>
      </w:r>
      <w:r>
        <w:t xml:space="preserve">was already one of the</w:t>
      </w:r>
      <w:r>
        <w:t xml:space="preserve"> </w:t>
      </w:r>
      <w:r>
        <w:rPr>
          <w:bCs/>
          <w:b/>
        </w:rPr>
        <w:t xml:space="preserve">second or third worst in history</w:t>
      </w:r>
      <w:r>
        <w:t xml:space="preserve"> </w:t>
      </w:r>
      <w:r>
        <w:t xml:space="preserve">and was</w:t>
      </w:r>
      <w:r>
        <w:t xml:space="preserve"> </w:t>
      </w:r>
      <w:r>
        <w:t xml:space="preserve">“</w:t>
      </w:r>
      <w:r>
        <w:t xml:space="preserve">quickly getting worse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35"/>
      </w:r>
      <w:r>
        <w:t xml:space="preserve">.</w:t>
      </w:r>
    </w:p>
    <w:p>
      <w:pPr>
        <w:numPr>
          <w:ilvl w:val="0"/>
          <w:numId w:val="1009"/>
        </w:numPr>
        <w:pStyle w:val="Compact"/>
      </w:pPr>
      <w:r>
        <w:t xml:space="preserve">DOJ is investigating multiple fertilizer companies (including Nutrien, Mosaic, CF Industries, Koch, and Yara) for alleged price collusion; the investigation was described as early-stage and examining potential civil and criminal antitrust violations</w:t>
      </w:r>
      <w:r>
        <w:t xml:space="preserve"> </w:t>
      </w:r>
      <w:r>
        <w:rPr>
          <w:rStyle w:val="FootnoteReference"/>
        </w:rPr>
        <w:footnoteReference w:id="136"/>
      </w:r>
      <w:r>
        <w:t xml:space="preserve">.</w:t>
      </w:r>
    </w:p>
    <w:p>
      <w:pPr>
        <w:numPr>
          <w:ilvl w:val="0"/>
          <w:numId w:val="1009"/>
        </w:numPr>
        <w:pStyle w:val="Compact"/>
      </w:pPr>
      <w:r>
        <w:t xml:space="preserve">Separate commentary cited market concentration figures from an industry watchdog (e.g., Nutrien/Mosaic controlling</w:t>
      </w:r>
      <w:r>
        <w:t xml:space="preserve"> </w:t>
      </w:r>
      <w:r>
        <w:rPr>
          <w:bCs/>
          <w:b/>
        </w:rPr>
        <w:t xml:space="preserve">90%</w:t>
      </w:r>
      <w:r>
        <w:t xml:space="preserve"> </w:t>
      </w:r>
      <w:r>
        <w:t xml:space="preserve">of potash and phosphate capacity; Nutrien/CF/Koch/Yara controlling</w:t>
      </w:r>
      <w:r>
        <w:t xml:space="preserve"> </w:t>
      </w:r>
      <w:r>
        <w:rPr>
          <w:bCs/>
          <w:b/>
        </w:rPr>
        <w:t xml:space="preserve">~82%</w:t>
      </w:r>
      <w:r>
        <w:t xml:space="preserve"> </w:t>
      </w:r>
      <w:r>
        <w:t xml:space="preserve">of nitrogen-based fertilizers)</w:t>
      </w:r>
      <w:r>
        <w:t xml:space="preserve"> </w:t>
      </w:r>
      <w:r>
        <w:rPr>
          <w:rStyle w:val="FootnoteReference"/>
        </w:rPr>
        <w:footnoteReference w:id="137"/>
      </w:r>
      <w:r>
        <w:t xml:space="preserve">.</w:t>
      </w:r>
    </w:p>
    <w:bookmarkEnd w:id="138"/>
    <w:bookmarkStart w:id="141" w:name="freight-diesel-cost-pressures-brazil"/>
    <w:p>
      <w:pPr>
        <w:pStyle w:val="Heading3"/>
      </w:pPr>
      <w:r>
        <w:t xml:space="preserve">Freight + diesel cost pressures (Brazil)</w:t>
      </w:r>
    </w:p>
    <w:p>
      <w:pPr>
        <w:pStyle w:val="FirstParagraph"/>
      </w:pPr>
      <w:r>
        <w:t xml:space="preserve">Brazilian commentary anticipated higher global freight and diesel costs as oil rises during the conflict</w:t>
      </w:r>
      <w:r>
        <w:t xml:space="preserve"> </w:t>
      </w:r>
      <w:r>
        <w:rPr>
          <w:rStyle w:val="FootnoteReference"/>
        </w:rPr>
        <w:footnoteReference w:id="139"/>
      </w:r>
      <w:r>
        <w:t xml:space="preserve">.</w:t>
      </w:r>
    </w:p>
    <w:bookmarkEnd w:id="141"/>
    <w:bookmarkStart w:id="146" w:name="crop-protection-drift-risk-franceeu"/>
    <w:p>
      <w:pPr>
        <w:pStyle w:val="Heading3"/>
      </w:pPr>
      <w:r>
        <w:t xml:space="preserve">Crop protection drift risk (France/EU)</w:t>
      </w:r>
    </w:p>
    <w:p>
      <w:pPr>
        <w:pStyle w:val="FirstParagraph"/>
      </w:pPr>
      <w:r>
        <w:t xml:space="preserve">A discussion on prosulfocarb (a widely used herbicide in France) described it as highly volatile with dispersion over kilometers, with sales rising from ~</w:t>
      </w:r>
      <w:r>
        <w:rPr>
          <w:bCs/>
          <w:b/>
        </w:rPr>
        <w:t xml:space="preserve">1,000 tonnes (2012)</w:t>
      </w:r>
      <w:r>
        <w:t xml:space="preserve"> </w:t>
      </w:r>
      <w:r>
        <w:t xml:space="preserve">to</w:t>
      </w:r>
      <w:r>
        <w:t xml:space="preserve"> </w:t>
      </w:r>
      <w:r>
        <w:rPr>
          <w:bCs/>
          <w:b/>
        </w:rPr>
        <w:t xml:space="preserve">7,400 tonnes (2022)</w:t>
      </w:r>
      <w:r>
        <w:t xml:space="preserve"> </w:t>
      </w:r>
      <w:r>
        <w:rPr>
          <w:rStyle w:val="FootnoteReference"/>
        </w:rPr>
        <w:footnoteReference w:id="142"/>
      </w:r>
      <w:r>
        <w:t xml:space="preserve">. The same post cited findings that two-thirds of fruit/vegetable samples tested contained residues, and</w:t>
      </w:r>
      <w:r>
        <w:t xml:space="preserve"> </w:t>
      </w:r>
      <w:r>
        <w:rPr>
          <w:bCs/>
          <w:b/>
        </w:rPr>
        <w:t xml:space="preserve">40%</w:t>
      </w:r>
      <w:r>
        <w:t xml:space="preserve"> </w:t>
      </w:r>
      <w:r>
        <w:t xml:space="preserve">exceeded maximum permitted limits, alongside reports of organic crop rejections and financial losses</w:t>
      </w:r>
      <w:r>
        <w:t xml:space="preserve"> </w:t>
      </w:r>
      <w:r>
        <w:rPr>
          <w:rStyle w:val="FootnoteReference"/>
        </w:rPr>
        <w:footnoteReference w:id="144"/>
      </w:r>
      <w:r>
        <w:rPr>
          <w:rStyle w:val="FootnoteReference"/>
        </w:rPr>
        <w:footnoteReference w:id="145"/>
      </w:r>
      <w:r>
        <w:t xml:space="preserve">.</w:t>
      </w:r>
    </w:p>
    <w:bookmarkEnd w:id="146"/>
    <w:bookmarkEnd w:id="147"/>
    <w:bookmarkStart w:id="159" w:name="forward-outlook"/>
    <w:p>
      <w:pPr>
        <w:pStyle w:val="Heading2"/>
      </w:pPr>
      <w:r>
        <w:t xml:space="preserve">6) Forward Outlook</w:t>
      </w:r>
    </w:p>
    <w:bookmarkStart w:id="149" w:name="key-near-term-dates-and-decision-points"/>
    <w:p>
      <w:pPr>
        <w:pStyle w:val="Heading3"/>
      </w:pPr>
      <w:r>
        <w:t xml:space="preserve">Key near-term dates and decision points</w:t>
      </w:r>
    </w:p>
    <w:p>
      <w:pPr>
        <w:numPr>
          <w:ilvl w:val="0"/>
          <w:numId w:val="1010"/>
        </w:numPr>
        <w:pStyle w:val="Compact"/>
      </w:pPr>
      <w:r>
        <w:t xml:space="preserve">Multiple segments pointed to the</w:t>
      </w:r>
      <w:r>
        <w:t xml:space="preserve"> </w:t>
      </w:r>
      <w:r>
        <w:rPr>
          <w:bCs/>
          <w:b/>
        </w:rPr>
        <w:t xml:space="preserve">March planting intentions</w:t>
      </w:r>
      <w:r>
        <w:t xml:space="preserve"> </w:t>
      </w:r>
      <w:r>
        <w:t xml:space="preserve">report as a key checkpoint for how farmers ultimately respond to fertilizer pricing/availability</w:t>
      </w:r>
      <w:r>
        <w:t xml:space="preserve"> </w:t>
      </w:r>
      <w:r>
        <w:rPr>
          <w:rStyle w:val="FootnoteReference"/>
        </w:rPr>
        <w:footnoteReference w:id="148"/>
      </w:r>
      <w:r>
        <w:t xml:space="preserve">.</w:t>
      </w:r>
    </w:p>
    <w:bookmarkEnd w:id="149"/>
    <w:bookmarkStart w:id="155" w:name="X2368f1e370cfc6aeb48704581b806e47689166b"/>
    <w:p>
      <w:pPr>
        <w:pStyle w:val="Heading3"/>
      </w:pPr>
      <w:r>
        <w:t xml:space="preserve">Corn: seasonality + fund positioning as a watch item (U.S.)</w:t>
      </w:r>
    </w:p>
    <w:p>
      <w:pPr>
        <w:pStyle w:val="FirstParagraph"/>
      </w:pPr>
      <w:r>
        <w:t xml:space="preserve">MarketMinute noted that new-crop corn has topped before April only</w:t>
      </w:r>
      <w:r>
        <w:t xml:space="preserve"> </w:t>
      </w:r>
      <w:r>
        <w:rPr>
          <w:bCs/>
          <w:b/>
        </w:rPr>
        <w:t xml:space="preserve">three times</w:t>
      </w:r>
      <w:r>
        <w:t xml:space="preserve"> </w:t>
      </w:r>
      <w:r>
        <w:t xml:space="preserve">historically (</w:t>
      </w:r>
      <w:r>
        <w:rPr>
          <w:bCs/>
          <w:b/>
        </w:rPr>
        <w:t xml:space="preserve">2013, 2024, 2025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150"/>
      </w:r>
      <w:r>
        <w:t xml:space="preserve">. It also argued current</w:t>
      </w:r>
      <w:r>
        <w:t xml:space="preserve"> </w:t>
      </w:r>
      <w:r>
        <w:rPr>
          <w:bCs/>
          <w:b/>
        </w:rPr>
        <w:t xml:space="preserve">fund positioning is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pretty much flat,</w:t>
      </w:r>
      <w:r>
        <w:rPr>
          <w:bCs/>
          <w:b/>
        </w:rPr>
        <w:t xml:space="preserve">”</w:t>
      </w:r>
      <w:r>
        <w:t xml:space="preserve"> </w:t>
      </w:r>
      <w:r>
        <w:t xml:space="preserve">unlike last year when funds were</w:t>
      </w:r>
      <w:r>
        <w:t xml:space="preserve"> </w:t>
      </w:r>
      <w:r>
        <w:t xml:space="preserve">“</w:t>
      </w:r>
      <w:r>
        <w:t xml:space="preserve">super long</w:t>
      </w:r>
      <w:r>
        <w:t xml:space="preserve">”</w:t>
      </w:r>
      <w:r>
        <w:t xml:space="preserve"> </w:t>
      </w:r>
      <w:r>
        <w:t xml:space="preserve">(over</w:t>
      </w:r>
      <w:r>
        <w:t xml:space="preserve"> </w:t>
      </w:r>
      <w:r>
        <w:rPr>
          <w:bCs/>
          <w:b/>
        </w:rPr>
        <w:t xml:space="preserve">+300k contracts</w:t>
      </w:r>
      <w:r>
        <w:t xml:space="preserve"> </w:t>
      </w:r>
      <w:r>
        <w:t xml:space="preserve">in February) before liquidation into July—an argument presented against another early non-seasonal top this year</w:t>
      </w:r>
      <w:r>
        <w:t xml:space="preserve"> </w:t>
      </w:r>
      <w:r>
        <w:rPr>
          <w:rStyle w:val="FootnoteReference"/>
        </w:rPr>
        <w:footnoteReference w:id="152"/>
      </w:r>
      <w:r>
        <w:rPr>
          <w:rStyle w:val="FootnoteReference"/>
        </w:rPr>
        <w:footnoteReference w:id="153"/>
      </w:r>
      <w:r>
        <w:rPr>
          <w:rStyle w:val="FootnoteReference"/>
        </w:rPr>
        <w:footnoteReference w:id="154"/>
      </w:r>
      <w:r>
        <w:t xml:space="preserve">.</w:t>
      </w:r>
    </w:p>
    <w:bookmarkEnd w:id="155"/>
    <w:bookmarkStart w:id="157" w:name="X491c6658ac75da1fdd66c7f1083432c21b607a9"/>
    <w:p>
      <w:pPr>
        <w:pStyle w:val="Heading3"/>
      </w:pPr>
      <w:r>
        <w:t xml:space="preserve">Weather: what markets may (and may not) price right now</w:t>
      </w:r>
    </w:p>
    <w:p>
      <w:pPr>
        <w:pStyle w:val="FirstParagraph"/>
      </w:pPr>
      <w:r>
        <w:t xml:space="preserve">One market/weather segment emphasized that spring dryness typically matters less to markets than rainfall during late June to mid-July, while excessive rain would need to be extreme enough to create delayed planting to become a major issue</w:t>
      </w:r>
      <w:r>
        <w:t xml:space="preserve"> </w:t>
      </w:r>
      <w:r>
        <w:rPr>
          <w:rStyle w:val="FootnoteReference"/>
        </w:rPr>
        <w:footnoteReference w:id="156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57"/>
    <w:bookmarkStart w:id="158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11"/>
        </w:numPr>
        <w:pStyle w:val="Compact"/>
      </w:pPr>
      <w:hyperlink r:id="rId21">
        <w:r>
          <w:rPr>
            <w:rStyle w:val="Hyperlink"/>
          </w:rPr>
          <w:t xml:space="preserve">Markets Now Early - 3/5 Grains Rally on War Premium, Inflationary Buying: How High Could Prices Go?</w:t>
        </w:r>
      </w:hyperlink>
    </w:p>
    <w:p>
      <w:pPr>
        <w:numPr>
          <w:ilvl w:val="0"/>
          <w:numId w:val="1011"/>
        </w:numPr>
        <w:pStyle w:val="Compact"/>
      </w:pPr>
      <w:hyperlink r:id="rId24">
        <w:r>
          <w:rPr>
            <w:rStyle w:val="Hyperlink"/>
          </w:rPr>
          <w:t xml:space="preserve">Corn Belt Drought Buster in Progress?? + Fertilizer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Collusion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Update</w:t>
        </w:r>
      </w:hyperlink>
    </w:p>
    <w:p>
      <w:pPr>
        <w:numPr>
          <w:ilvl w:val="0"/>
          <w:numId w:val="1011"/>
        </w:numPr>
        <w:pStyle w:val="Compact"/>
      </w:pPr>
      <w:hyperlink r:id="rId31">
        <w:r>
          <w:rPr>
            <w:rStyle w:val="Hyperlink"/>
          </w:rPr>
          <w:t xml:space="preserve">Could Corn Acres Be Cut Due to the Iran War and Soaring Fertilizer Prices?</w:t>
        </w:r>
      </w:hyperlink>
    </w:p>
    <w:p>
      <w:pPr>
        <w:numPr>
          <w:ilvl w:val="0"/>
          <w:numId w:val="1011"/>
        </w:numPr>
        <w:pStyle w:val="Compact"/>
      </w:pPr>
      <w:hyperlink r:id="rId52">
        <w:r>
          <w:rPr>
            <w:rStyle w:val="Hyperlink"/>
          </w:rPr>
          <w:t xml:space="preserve">Moving Iron: From weather forecasts to geopolitical conflicts, everything impacting your costs</w:t>
        </w:r>
      </w:hyperlink>
    </w:p>
    <w:p>
      <w:pPr>
        <w:numPr>
          <w:ilvl w:val="0"/>
          <w:numId w:val="1011"/>
        </w:numPr>
        <w:pStyle w:val="Compact"/>
      </w:pPr>
      <w:hyperlink r:id="rId58">
        <w:r>
          <w:rPr>
            <w:rStyle w:val="Hyperlink"/>
          </w:rPr>
          <w:t xml:space="preserve">Talking Residue Management Tools with Meristem Crop Performance</w:t>
        </w:r>
      </w:hyperlink>
    </w:p>
    <w:p>
      <w:pPr>
        <w:numPr>
          <w:ilvl w:val="0"/>
          <w:numId w:val="1011"/>
        </w:numPr>
        <w:pStyle w:val="Compact"/>
      </w:pPr>
      <w:hyperlink r:id="rId64">
        <w:r>
          <w:rPr>
            <w:rStyle w:val="Hyperlink"/>
          </w:rPr>
          <w:t xml:space="preserve">#105 - THE REGENERATIVE EXPO, HHS, BIOCHAR</w:t>
        </w:r>
      </w:hyperlink>
    </w:p>
    <w:p>
      <w:pPr>
        <w:numPr>
          <w:ilvl w:val="0"/>
          <w:numId w:val="1011"/>
        </w:numPr>
        <w:pStyle w:val="Compact"/>
      </w:pPr>
      <w:hyperlink r:id="rId77">
        <w:r>
          <w:rPr>
            <w:rStyle w:val="Hyperlink"/>
          </w:rPr>
          <w:t xml:space="preserve">Escalada do conflito no Oriente Médio acende sinal de alerta para o milho brasileiro</w:t>
        </w:r>
      </w:hyperlink>
    </w:p>
    <w:p>
      <w:pPr>
        <w:numPr>
          <w:ilvl w:val="0"/>
          <w:numId w:val="1011"/>
        </w:numPr>
        <w:pStyle w:val="Compact"/>
      </w:pPr>
      <w:hyperlink r:id="rId81">
        <w:r>
          <w:rPr>
            <w:rStyle w:val="Hyperlink"/>
          </w:rPr>
          <w:t xml:space="preserve">Os preços dos alimentos podem subir com a guerra no Oriente Médio? Daoud analisa</w:t>
        </w:r>
      </w:hyperlink>
    </w:p>
    <w:p>
      <w:pPr>
        <w:numPr>
          <w:ilvl w:val="0"/>
          <w:numId w:val="1011"/>
        </w:numPr>
        <w:pStyle w:val="Compact"/>
      </w:pPr>
      <w:hyperlink r:id="rId87">
        <w:r>
          <w:rPr>
            <w:rStyle w:val="Hyperlink"/>
          </w:rPr>
          <w:t xml:space="preserve">O colapso da soja em Marcelândia: 2.200 mm de chuva e prejuízo | Patrulheiro Agro ep. 231</w:t>
        </w:r>
      </w:hyperlink>
    </w:p>
    <w:p>
      <w:pPr>
        <w:numPr>
          <w:ilvl w:val="0"/>
          <w:numId w:val="1011"/>
        </w:numPr>
        <w:pStyle w:val="Compact"/>
      </w:pPr>
      <w:hyperlink r:id="rId105">
        <w:r>
          <w:rPr>
            <w:rStyle w:val="Hyperlink"/>
          </w:rPr>
          <w:t xml:space="preserve">Confira a previsão do tempo para as áreas produtoras de milho nos próximos dias</w:t>
        </w:r>
      </w:hyperlink>
    </w:p>
    <w:p>
      <w:pPr>
        <w:numPr>
          <w:ilvl w:val="0"/>
          <w:numId w:val="1011"/>
        </w:numPr>
        <w:pStyle w:val="Compact"/>
      </w:pPr>
      <w:hyperlink r:id="rId112">
        <w:r>
          <w:rPr>
            <w:rStyle w:val="Hyperlink"/>
          </w:rPr>
          <w:t xml:space="preserve">Chuvas acima da média deixam municípios na Bahia em situação de emergência</w:t>
        </w:r>
      </w:hyperlink>
    </w:p>
    <w:p>
      <w:pPr>
        <w:numPr>
          <w:ilvl w:val="0"/>
          <w:numId w:val="1011"/>
        </w:numPr>
        <w:pStyle w:val="Compact"/>
      </w:pPr>
      <w:hyperlink r:id="rId114">
        <w:r>
          <w:rPr>
            <w:rStyle w:val="Hyperlink"/>
          </w:rPr>
          <w:t xml:space="preserve">AO VIVO: Senado aprova por unanimidade o acordo entre Mercosul e União Europeia | M&amp;C – 05/03/2026</w:t>
        </w:r>
      </w:hyperlink>
    </w:p>
    <w:p>
      <w:pPr>
        <w:numPr>
          <w:ilvl w:val="0"/>
          <w:numId w:val="1011"/>
        </w:numPr>
        <w:pStyle w:val="Compact"/>
      </w:pPr>
      <w:hyperlink r:id="rId12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@AgPhDMedia</w:t>
        </w:r>
      </w:hyperlink>
    </w:p>
    <w:p>
      <w:pPr>
        <w:numPr>
          <w:ilvl w:val="0"/>
          <w:numId w:val="1011"/>
        </w:numPr>
        <w:pStyle w:val="Compact"/>
      </w:pPr>
      <w:hyperlink r:id="rId125">
        <w:r>
          <w:rPr>
            <w:rStyle w:val="Hyperlink"/>
          </w:rPr>
          <w:t xml:space="preserve">Markets Now Special: 2026 CHS Ag Industry Day panel - 2 pm ET</w:t>
        </w:r>
      </w:hyperlink>
    </w:p>
    <w:p>
      <w:pPr>
        <w:numPr>
          <w:ilvl w:val="0"/>
          <w:numId w:val="1011"/>
        </w:numPr>
        <w:pStyle w:val="Compact"/>
      </w:pPr>
      <w:hyperlink r:id="rId128">
        <w:r>
          <w:rPr>
            <w:rStyle w:val="Hyperlink"/>
          </w:rPr>
          <w:t xml:space="preserve">Eficiência e sustentabilidade são importantes para impulsionar o agronegócio, afirma especialista</w:t>
        </w:r>
      </w:hyperlink>
    </w:p>
    <w:p>
      <w:pPr>
        <w:numPr>
          <w:ilvl w:val="0"/>
          <w:numId w:val="1011"/>
        </w:numPr>
        <w:pStyle w:val="Compact"/>
      </w:pPr>
      <w:hyperlink r:id="rId140">
        <w:r>
          <w:rPr>
            <w:rStyle w:val="Hyperlink"/>
          </w:rPr>
          <w:t xml:space="preserve">ABCS e Canal Rural firmam parceria e iniciam desenvolvimento de novo projeto</w:t>
        </w:r>
      </w:hyperlink>
    </w:p>
    <w:p>
      <w:pPr>
        <w:numPr>
          <w:ilvl w:val="0"/>
          <w:numId w:val="1011"/>
        </w:numPr>
        <w:pStyle w:val="Compact"/>
      </w:pPr>
      <w:hyperlink r:id="rId143">
        <w:r>
          <w:rPr>
            <w:rStyle w:val="Hyperlink"/>
          </w:rPr>
          <w:t xml:space="preserve">r/RegenerativeAg post by u/CrowdFarming</w:t>
        </w:r>
      </w:hyperlink>
    </w:p>
    <w:p>
      <w:pPr>
        <w:numPr>
          <w:ilvl w:val="0"/>
          <w:numId w:val="1011"/>
        </w:numPr>
        <w:pStyle w:val="Compact"/>
      </w:pPr>
      <w:hyperlink r:id="rId1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@MarketMinuteLLC</w:t>
        </w:r>
      </w:hyperlink>
    </w:p>
    <w:bookmarkEnd w:id="158"/>
    <w:bookmarkEnd w:id="159"/>
    <w:bookmarkEnd w:id="16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Markets Now Early - 3/5 Grains Rally on War Premium, Inflationary Buying: How High Could Prices Go?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Markets Now Early - 3/5 Grains Rally on War Premium, Inflationary Buying: How High Could Prices Go?</w:t>
        </w:r>
      </w:hyperlink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4">
        <w:r>
          <w:rPr>
            <w:rStyle w:val="Hyperlink"/>
          </w:rPr>
          <w:t xml:space="preserve">Corn Belt Drought Buster in Progress?? + Fertilizer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Collusion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Update</w:t>
        </w:r>
      </w:hyperlink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4">
        <w:r>
          <w:rPr>
            <w:rStyle w:val="Hyperlink"/>
          </w:rPr>
          <w:t xml:space="preserve">Corn Belt Drought Buster in Progress?? + Fertilizer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Collusion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Update</w:t>
        </w:r>
      </w:hyperlink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4">
        <w:r>
          <w:rPr>
            <w:rStyle w:val="Hyperlink"/>
          </w:rPr>
          <w:t xml:space="preserve">Corn Belt Drought Buster in Progress?? + Fertilizer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Collusion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Update</w:t>
        </w:r>
      </w:hyperlink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4">
        <w:r>
          <w:rPr>
            <w:rStyle w:val="Hyperlink"/>
          </w:rPr>
          <w:t xml:space="preserve">Corn Belt Drought Buster in Progress?? + Fertilizer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Collusion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Update</w:t>
        </w:r>
      </w:hyperlink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4">
        <w:r>
          <w:rPr>
            <w:rStyle w:val="Hyperlink"/>
          </w:rPr>
          <w:t xml:space="preserve">Corn Belt Drought Buster in Progress?? + Fertilizer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Collusion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Update</w:t>
        </w:r>
      </w:hyperlink>
    </w:p>
  </w:footnote>
  <w:footnote w:id="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1">
        <w:r>
          <w:rPr>
            <w:rStyle w:val="Hyperlink"/>
          </w:rPr>
          <w:t xml:space="preserve">Could Corn Acres Be Cut Due to the Iran War and Soaring Fertilizer Prices?</w:t>
        </w:r>
      </w:hyperlink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1">
        <w:r>
          <w:rPr>
            <w:rStyle w:val="Hyperlink"/>
          </w:rPr>
          <w:t xml:space="preserve">Could Corn Acres Be Cut Due to the Iran War and Soaring Fertilizer Prices?</w:t>
        </w:r>
      </w:hyperlink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4">
        <w:r>
          <w:rPr>
            <w:rStyle w:val="Hyperlink"/>
          </w:rPr>
          <w:t xml:space="preserve">Corn Belt Drought Buster in Progress?? + Fertilizer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Collusion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Update</w:t>
        </w:r>
      </w:hyperlink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4">
        <w:r>
          <w:rPr>
            <w:rStyle w:val="Hyperlink"/>
          </w:rPr>
          <w:t xml:space="preserve">Corn Belt Drought Buster in Progress?? + Fertilizer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Collusion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Update</w:t>
        </w:r>
      </w:hyperlink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4">
        <w:r>
          <w:rPr>
            <w:rStyle w:val="Hyperlink"/>
          </w:rPr>
          <w:t xml:space="preserve">Corn Belt Drought Buster in Progress?? + Fertilizer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Collusion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Update</w:t>
        </w:r>
      </w:hyperlink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4">
        <w:r>
          <w:rPr>
            <w:rStyle w:val="Hyperlink"/>
          </w:rPr>
          <w:t xml:space="preserve">Corn Belt Drought Buster in Progress?? + Fertilizer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Collusion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Update</w:t>
        </w:r>
      </w:hyperlink>
    </w:p>
  </w:footnote>
  <w:footnote w:id="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Markets Now Early - 3/5 Grains Rally on War Premium, Inflationary Buying: How High Could Prices Go?</w:t>
        </w:r>
      </w:hyperlink>
    </w:p>
  </w:footnote>
  <w:footnote w:id="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4">
        <w:r>
          <w:rPr>
            <w:rStyle w:val="Hyperlink"/>
          </w:rPr>
          <w:t xml:space="preserve">Corn Belt Drought Buster in Progress?? + Fertilizer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Collusion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Update</w:t>
        </w:r>
      </w:hyperlink>
    </w:p>
  </w:footnote>
  <w:footnote w:id="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4">
        <w:r>
          <w:rPr>
            <w:rStyle w:val="Hyperlink"/>
          </w:rPr>
          <w:t xml:space="preserve">Corn Belt Drought Buster in Progress?? + Fertilizer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Collusion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Update</w:t>
        </w:r>
      </w:hyperlink>
    </w:p>
  </w:footnote>
  <w:footnote w:id="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4">
        <w:r>
          <w:rPr>
            <w:rStyle w:val="Hyperlink"/>
          </w:rPr>
          <w:t xml:space="preserve">Corn Belt Drought Buster in Progress?? + Fertilizer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Collusion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Update</w:t>
        </w:r>
      </w:hyperlink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Markets Now Early - 3/5 Grains Rally on War Premium, Inflationary Buying: How High Could Prices Go?</w:t>
        </w:r>
      </w:hyperlink>
    </w:p>
  </w:footnote>
  <w:footnote w:id="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Markets Now Early - 3/5 Grains Rally on War Premium, Inflationary Buying: How High Could Prices Go?</w:t>
        </w:r>
      </w:hyperlink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Markets Now Early - 3/5 Grains Rally on War Premium, Inflationary Buying: How High Could Prices Go?</w:t>
        </w:r>
      </w:hyperlink>
    </w:p>
  </w:footnote>
  <w:footnote w:id="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Markets Now Early - 3/5 Grains Rally on War Premium, Inflationary Buying: How High Could Prices Go?</w:t>
        </w:r>
      </w:hyperlink>
    </w:p>
  </w:footnote>
  <w:footnote w:id="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2">
        <w:r>
          <w:rPr>
            <w:rStyle w:val="Hyperlink"/>
          </w:rPr>
          <w:t xml:space="preserve">Moving Iron: From weather forecasts to geopolitical conflicts, everything impacting your costs</w:t>
        </w:r>
      </w:hyperlink>
    </w:p>
  </w:footnote>
  <w:footnote w:id="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2">
        <w:r>
          <w:rPr>
            <w:rStyle w:val="Hyperlink"/>
          </w:rPr>
          <w:t xml:space="preserve">Moving Iron: From weather forecasts to geopolitical conflicts, everything impacting your costs</w:t>
        </w:r>
      </w:hyperlink>
    </w:p>
  </w:footnote>
  <w:footnote w:id="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2">
        <w:r>
          <w:rPr>
            <w:rStyle w:val="Hyperlink"/>
          </w:rPr>
          <w:t xml:space="preserve">Moving Iron: From weather forecasts to geopolitical conflicts, everything impacting your costs</w:t>
        </w:r>
      </w:hyperlink>
    </w:p>
  </w:footnote>
  <w:footnote w:id="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2">
        <w:r>
          <w:rPr>
            <w:rStyle w:val="Hyperlink"/>
          </w:rPr>
          <w:t xml:space="preserve">Moving Iron: From weather forecasts to geopolitical conflicts, everything impacting your costs</w:t>
        </w:r>
      </w:hyperlink>
    </w:p>
  </w:footnote>
  <w:footnote w:id="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8">
        <w:r>
          <w:rPr>
            <w:rStyle w:val="Hyperlink"/>
          </w:rPr>
          <w:t xml:space="preserve">Talking Residue Management Tools with Meristem Crop Performance</w:t>
        </w:r>
      </w:hyperlink>
    </w:p>
  </w:footnote>
  <w:footnote w:id="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8">
        <w:r>
          <w:rPr>
            <w:rStyle w:val="Hyperlink"/>
          </w:rPr>
          <w:t xml:space="preserve">Talking Residue Management Tools with Meristem Crop Performance</w:t>
        </w:r>
      </w:hyperlink>
    </w:p>
  </w:footnote>
  <w:footnote w:id="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8">
        <w:r>
          <w:rPr>
            <w:rStyle w:val="Hyperlink"/>
          </w:rPr>
          <w:t xml:space="preserve">Talking Residue Management Tools with Meristem Crop Performance</w:t>
        </w:r>
      </w:hyperlink>
    </w:p>
  </w:footnote>
  <w:footnote w:id="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8">
        <w:r>
          <w:rPr>
            <w:rStyle w:val="Hyperlink"/>
          </w:rPr>
          <w:t xml:space="preserve">Talking Residue Management Tools with Meristem Crop Performance</w:t>
        </w:r>
      </w:hyperlink>
    </w:p>
  </w:footnote>
  <w:footnote w:id="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4">
        <w:r>
          <w:rPr>
            <w:rStyle w:val="Hyperlink"/>
          </w:rPr>
          <w:t xml:space="preserve">#105 - THE REGENERATIVE EXPO, HHS, BIOCHAR</w:t>
        </w:r>
      </w:hyperlink>
    </w:p>
  </w:footnote>
  <w:footnote w:id="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4">
        <w:r>
          <w:rPr>
            <w:rStyle w:val="Hyperlink"/>
          </w:rPr>
          <w:t xml:space="preserve">#105 - THE REGENERATIVE EXPO, HHS, BIOCHAR</w:t>
        </w:r>
      </w:hyperlink>
    </w:p>
  </w:footnote>
  <w:footnote w:id="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1">
        <w:r>
          <w:rPr>
            <w:rStyle w:val="Hyperlink"/>
          </w:rPr>
          <w:t xml:space="preserve">Could Corn Acres Be Cut Due to the Iran War and Soaring Fertilizer Prices?</w:t>
        </w:r>
      </w:hyperlink>
    </w:p>
  </w:footnote>
  <w:footnote w:id="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1">
        <w:r>
          <w:rPr>
            <w:rStyle w:val="Hyperlink"/>
          </w:rPr>
          <w:t xml:space="preserve">Could Corn Acres Be Cut Due to the Iran War and Soaring Fertilizer Prices?</w:t>
        </w:r>
      </w:hyperlink>
    </w:p>
  </w:footnote>
  <w:footnote w:id="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1">
        <w:r>
          <w:rPr>
            <w:rStyle w:val="Hyperlink"/>
          </w:rPr>
          <w:t xml:space="preserve">Could Corn Acres Be Cut Due to the Iran War and Soaring Fertilizer Prices?</w:t>
        </w:r>
      </w:hyperlink>
    </w:p>
  </w:footnote>
  <w:footnote w:id="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7">
        <w:r>
          <w:rPr>
            <w:rStyle w:val="Hyperlink"/>
          </w:rPr>
          <w:t xml:space="preserve">Escalada do conflito no Oriente Médio acende sinal de alerta para o milho brasileiro</w:t>
        </w:r>
      </w:hyperlink>
    </w:p>
  </w:footnote>
  <w:footnote w:id="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7">
        <w:r>
          <w:rPr>
            <w:rStyle w:val="Hyperlink"/>
          </w:rPr>
          <w:t xml:space="preserve">Escalada do conflito no Oriente Médio acende sinal de alerta para o milho brasileiro</w:t>
        </w:r>
      </w:hyperlink>
    </w:p>
  </w:footnote>
  <w:footnote w:id="7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7">
        <w:r>
          <w:rPr>
            <w:rStyle w:val="Hyperlink"/>
          </w:rPr>
          <w:t xml:space="preserve">Escalada do conflito no Oriente Médio acende sinal de alerta para o milho brasileiro</w:t>
        </w:r>
      </w:hyperlink>
    </w:p>
  </w:footnote>
  <w:footnote w:id="8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1">
        <w:r>
          <w:rPr>
            <w:rStyle w:val="Hyperlink"/>
          </w:rPr>
          <w:t xml:space="preserve">Os preços dos alimentos podem subir com a guerra no Oriente Médio? Daoud analisa</w:t>
        </w:r>
      </w:hyperlink>
    </w:p>
  </w:footnote>
  <w:footnote w:id="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1">
        <w:r>
          <w:rPr>
            <w:rStyle w:val="Hyperlink"/>
          </w:rPr>
          <w:t xml:space="preserve">Os preços dos alimentos podem subir com a guerra no Oriente Médio? Daoud analisa</w:t>
        </w:r>
      </w:hyperlink>
    </w:p>
  </w:footnote>
  <w:footnote w:id="8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1">
        <w:r>
          <w:rPr>
            <w:rStyle w:val="Hyperlink"/>
          </w:rPr>
          <w:t xml:space="preserve">Os preços dos alimentos podem subir com a guerra no Oriente Médio? Daoud analisa</w:t>
        </w:r>
      </w:hyperlink>
    </w:p>
  </w:footnote>
  <w:footnote w:id="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1">
        <w:r>
          <w:rPr>
            <w:rStyle w:val="Hyperlink"/>
          </w:rPr>
          <w:t xml:space="preserve">Os preços dos alimentos podem subir com a guerra no Oriente Médio? Daoud analisa</w:t>
        </w:r>
      </w:hyperlink>
    </w:p>
  </w:footnote>
  <w:footnote w:id="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7">
        <w:r>
          <w:rPr>
            <w:rStyle w:val="Hyperlink"/>
          </w:rPr>
          <w:t xml:space="preserve">O colapso da soja em Marcelândia: 2.200 mm de chuva e prejuízo | Patrulheiro Agro ep. 231</w:t>
        </w:r>
      </w:hyperlink>
    </w:p>
  </w:footnote>
  <w:footnote w:id="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7">
        <w:r>
          <w:rPr>
            <w:rStyle w:val="Hyperlink"/>
          </w:rPr>
          <w:t xml:space="preserve">O colapso da soja em Marcelândia: 2.200 mm de chuva e prejuízo | Patrulheiro Agro ep. 231</w:t>
        </w:r>
      </w:hyperlink>
    </w:p>
  </w:footnote>
  <w:footnote w:id="8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7">
        <w:r>
          <w:rPr>
            <w:rStyle w:val="Hyperlink"/>
          </w:rPr>
          <w:t xml:space="preserve">O colapso da soja em Marcelândia: 2.200 mm de chuva e prejuízo | Patrulheiro Agro ep. 231</w:t>
        </w:r>
      </w:hyperlink>
    </w:p>
  </w:footnote>
  <w:footnote w:id="9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7">
        <w:r>
          <w:rPr>
            <w:rStyle w:val="Hyperlink"/>
          </w:rPr>
          <w:t xml:space="preserve">O colapso da soja em Marcelândia: 2.200 mm de chuva e prejuízo | Patrulheiro Agro ep. 231</w:t>
        </w:r>
      </w:hyperlink>
    </w:p>
  </w:footnote>
  <w:footnote w:id="9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7">
        <w:r>
          <w:rPr>
            <w:rStyle w:val="Hyperlink"/>
          </w:rPr>
          <w:t xml:space="preserve">O colapso da soja em Marcelândia: 2.200 mm de chuva e prejuízo | Patrulheiro Agro ep. 231</w:t>
        </w:r>
      </w:hyperlink>
    </w:p>
  </w:footnote>
  <w:footnote w:id="9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7">
        <w:r>
          <w:rPr>
            <w:rStyle w:val="Hyperlink"/>
          </w:rPr>
          <w:t xml:space="preserve">O colapso da soja em Marcelândia: 2.200 mm de chuva e prejuízo | Patrulheiro Agro ep. 231</w:t>
        </w:r>
      </w:hyperlink>
    </w:p>
  </w:footnote>
  <w:footnote w:id="9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7">
        <w:r>
          <w:rPr>
            <w:rStyle w:val="Hyperlink"/>
          </w:rPr>
          <w:t xml:space="preserve">O colapso da soja em Marcelândia: 2.200 mm de chuva e prejuízo | Patrulheiro Agro ep. 231</w:t>
        </w:r>
      </w:hyperlink>
    </w:p>
  </w:footnote>
  <w:footnote w:id="9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7">
        <w:r>
          <w:rPr>
            <w:rStyle w:val="Hyperlink"/>
          </w:rPr>
          <w:t xml:space="preserve">O colapso da soja em Marcelândia: 2.200 mm de chuva e prejuízo | Patrulheiro Agro ep. 231</w:t>
        </w:r>
      </w:hyperlink>
    </w:p>
  </w:footnote>
  <w:footnote w:id="9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7">
        <w:r>
          <w:rPr>
            <w:rStyle w:val="Hyperlink"/>
          </w:rPr>
          <w:t xml:space="preserve">O colapso da soja em Marcelândia: 2.200 mm de chuva e prejuízo | Patrulheiro Agro ep. 231</w:t>
        </w:r>
      </w:hyperlink>
    </w:p>
  </w:footnote>
  <w:footnote w:id="9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7">
        <w:r>
          <w:rPr>
            <w:rStyle w:val="Hyperlink"/>
          </w:rPr>
          <w:t xml:space="preserve">O colapso da soja em Marcelândia: 2.200 mm de chuva e prejuízo | Patrulheiro Agro ep. 231</w:t>
        </w:r>
      </w:hyperlink>
    </w:p>
  </w:footnote>
  <w:footnote w:id="9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7">
        <w:r>
          <w:rPr>
            <w:rStyle w:val="Hyperlink"/>
          </w:rPr>
          <w:t xml:space="preserve">O colapso da soja em Marcelândia: 2.200 mm de chuva e prejuízo | Patrulheiro Agro ep. 231</w:t>
        </w:r>
      </w:hyperlink>
    </w:p>
  </w:footnote>
  <w:footnote w:id="9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7">
        <w:r>
          <w:rPr>
            <w:rStyle w:val="Hyperlink"/>
          </w:rPr>
          <w:t xml:space="preserve">O colapso da soja em Marcelândia: 2.200 mm de chuva e prejuízo | Patrulheiro Agro ep. 231</w:t>
        </w:r>
      </w:hyperlink>
    </w:p>
  </w:footnote>
  <w:footnote w:id="9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7">
        <w:r>
          <w:rPr>
            <w:rStyle w:val="Hyperlink"/>
          </w:rPr>
          <w:t xml:space="preserve">O colapso da soja em Marcelândia: 2.200 mm de chuva e prejuízo | Patrulheiro Agro ep. 231</w:t>
        </w:r>
      </w:hyperlink>
    </w:p>
  </w:footnote>
  <w:footnote w:id="10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7">
        <w:r>
          <w:rPr>
            <w:rStyle w:val="Hyperlink"/>
          </w:rPr>
          <w:t xml:space="preserve">O colapso da soja em Marcelândia: 2.200 mm de chuva e prejuízo | Patrulheiro Agro ep. 231</w:t>
        </w:r>
      </w:hyperlink>
    </w:p>
  </w:footnote>
  <w:footnote w:id="10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7">
        <w:r>
          <w:rPr>
            <w:rStyle w:val="Hyperlink"/>
          </w:rPr>
          <w:t xml:space="preserve">O colapso da soja em Marcelândia: 2.200 mm de chuva e prejuízo | Patrulheiro Agro ep. 231</w:t>
        </w:r>
      </w:hyperlink>
    </w:p>
  </w:footnote>
  <w:footnote w:id="10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7">
        <w:r>
          <w:rPr>
            <w:rStyle w:val="Hyperlink"/>
          </w:rPr>
          <w:t xml:space="preserve">O colapso da soja em Marcelândia: 2.200 mm de chuva e prejuízo | Patrulheiro Agro ep. 231</w:t>
        </w:r>
      </w:hyperlink>
    </w:p>
  </w:footnote>
  <w:footnote w:id="10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5">
        <w:r>
          <w:rPr>
            <w:rStyle w:val="Hyperlink"/>
          </w:rPr>
          <w:t xml:space="preserve">Confira a previsão do tempo para as áreas produtoras de milho nos próximos dias</w:t>
        </w:r>
      </w:hyperlink>
    </w:p>
  </w:footnote>
  <w:footnote w:id="10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5">
        <w:r>
          <w:rPr>
            <w:rStyle w:val="Hyperlink"/>
          </w:rPr>
          <w:t xml:space="preserve">Confira a previsão do tempo para as áreas produtoras de milho nos próximos dias</w:t>
        </w:r>
      </w:hyperlink>
    </w:p>
  </w:footnote>
  <w:footnote w:id="10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5">
        <w:r>
          <w:rPr>
            <w:rStyle w:val="Hyperlink"/>
          </w:rPr>
          <w:t xml:space="preserve">Confira a previsão do tempo para as áreas produtoras de milho nos próximos dias</w:t>
        </w:r>
      </w:hyperlink>
    </w:p>
  </w:footnote>
  <w:footnote w:id="10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5">
        <w:r>
          <w:rPr>
            <w:rStyle w:val="Hyperlink"/>
          </w:rPr>
          <w:t xml:space="preserve">Confira a previsão do tempo para as áreas produtoras de milho nos próximos dias</w:t>
        </w:r>
      </w:hyperlink>
    </w:p>
  </w:footnote>
  <w:footnote w:id="10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5">
        <w:r>
          <w:rPr>
            <w:rStyle w:val="Hyperlink"/>
          </w:rPr>
          <w:t xml:space="preserve">Confira a previsão do tempo para as áreas produtoras de milho nos próximos dias</w:t>
        </w:r>
      </w:hyperlink>
    </w:p>
  </w:footnote>
  <w:footnote w:id="11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5">
        <w:r>
          <w:rPr>
            <w:rStyle w:val="Hyperlink"/>
          </w:rPr>
          <w:t xml:space="preserve">Confira a previsão do tempo para as áreas produtoras de milho nos próximos dias</w:t>
        </w:r>
      </w:hyperlink>
    </w:p>
  </w:footnote>
  <w:footnote w:id="11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2">
        <w:r>
          <w:rPr>
            <w:rStyle w:val="Hyperlink"/>
          </w:rPr>
          <w:t xml:space="preserve">Chuvas acima da média deixam municípios na Bahia em situação de emergência</w:t>
        </w:r>
      </w:hyperlink>
    </w:p>
  </w:footnote>
  <w:footnote w:id="11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4">
        <w:r>
          <w:rPr>
            <w:rStyle w:val="Hyperlink"/>
          </w:rPr>
          <w:t xml:space="preserve">AO VIVO: Senado aprova por unanimidade o acordo entre Mercosul e União Europeia | M&amp;C – 05/03/2026</w:t>
        </w:r>
      </w:hyperlink>
    </w:p>
  </w:footnote>
  <w:footnote w:id="11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4">
        <w:r>
          <w:rPr>
            <w:rStyle w:val="Hyperlink"/>
          </w:rPr>
          <w:t xml:space="preserve">AO VIVO: Senado aprova por unanimidade o acordo entre Mercosul e União Europeia | M&amp;C – 05/03/2026</w:t>
        </w:r>
      </w:hyperlink>
    </w:p>
  </w:footnote>
  <w:footnote w:id="11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@AgPhDMedia</w:t>
        </w:r>
      </w:hyperlink>
    </w:p>
  </w:footnote>
  <w:footnote w:id="1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@AgPhDMedia</w:t>
        </w:r>
      </w:hyperlink>
    </w:p>
  </w:footnote>
  <w:footnote w:id="1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@AgPhDMedia</w:t>
        </w:r>
      </w:hyperlink>
    </w:p>
  </w:footnote>
  <w:footnote w:id="1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5">
        <w:r>
          <w:rPr>
            <w:rStyle w:val="Hyperlink"/>
          </w:rPr>
          <w:t xml:space="preserve">Markets Now Special: 2026 CHS Ag Industry Day panel - 2 pm ET</w:t>
        </w:r>
      </w:hyperlink>
    </w:p>
  </w:footnote>
  <w:footnote w:id="1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8">
        <w:r>
          <w:rPr>
            <w:rStyle w:val="Hyperlink"/>
          </w:rPr>
          <w:t xml:space="preserve">Eficiência e sustentabilidade são importantes para impulsionar o agronegócio, afirma especialista</w:t>
        </w:r>
      </w:hyperlink>
    </w:p>
  </w:footnote>
  <w:footnote w:id="1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8">
        <w:r>
          <w:rPr>
            <w:rStyle w:val="Hyperlink"/>
          </w:rPr>
          <w:t xml:space="preserve">Eficiência e sustentabilidade são importantes para impulsionar o agronegócio, afirma especialista</w:t>
        </w:r>
      </w:hyperlink>
    </w:p>
  </w:footnote>
  <w:footnote w:id="1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8">
        <w:r>
          <w:rPr>
            <w:rStyle w:val="Hyperlink"/>
          </w:rPr>
          <w:t xml:space="preserve">Eficiência e sustentabilidade são importantes para impulsionar o agronegócio, afirma especialista</w:t>
        </w:r>
      </w:hyperlink>
    </w:p>
  </w:footnote>
  <w:footnote w:id="1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8">
        <w:r>
          <w:rPr>
            <w:rStyle w:val="Hyperlink"/>
          </w:rPr>
          <w:t xml:space="preserve">Eficiência e sustentabilidade são importantes para impulsionar o agronegócio, afirma especialista</w:t>
        </w:r>
      </w:hyperlink>
    </w:p>
  </w:footnote>
  <w:footnote w:id="1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8">
        <w:r>
          <w:rPr>
            <w:rStyle w:val="Hyperlink"/>
          </w:rPr>
          <w:t xml:space="preserve">Eficiência e sustentabilidade são importantes para impulsionar o agronegócio, afirma especialista</w:t>
        </w:r>
      </w:hyperlink>
    </w:p>
  </w:footnote>
  <w:footnote w:id="1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1">
        <w:r>
          <w:rPr>
            <w:rStyle w:val="Hyperlink"/>
          </w:rPr>
          <w:t xml:space="preserve">Could Corn Acres Be Cut Due to the Iran War and Soaring Fertilizer Prices?</w:t>
        </w:r>
      </w:hyperlink>
    </w:p>
  </w:footnote>
  <w:footnote w:id="1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4">
        <w:r>
          <w:rPr>
            <w:rStyle w:val="Hyperlink"/>
          </w:rPr>
          <w:t xml:space="preserve">Corn Belt Drought Buster in Progress?? + Fertilizer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Collusion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Update</w:t>
        </w:r>
      </w:hyperlink>
    </w:p>
  </w:footnote>
  <w:footnote w:id="1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4">
        <w:r>
          <w:rPr>
            <w:rStyle w:val="Hyperlink"/>
          </w:rPr>
          <w:t xml:space="preserve">Corn Belt Drought Buster in Progress?? + Fertilizer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Collusion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Update</w:t>
        </w:r>
      </w:hyperlink>
    </w:p>
  </w:footnote>
  <w:footnote w:id="1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0">
        <w:r>
          <w:rPr>
            <w:rStyle w:val="Hyperlink"/>
          </w:rPr>
          <w:t xml:space="preserve">ABCS e Canal Rural firmam parceria e iniciam desenvolvimento de novo projeto</w:t>
        </w:r>
      </w:hyperlink>
    </w:p>
  </w:footnote>
  <w:footnote w:id="1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3">
        <w:r>
          <w:rPr>
            <w:rStyle w:val="Hyperlink"/>
          </w:rPr>
          <w:t xml:space="preserve">r/RegenerativeAg post by u/CrowdFarming</w:t>
        </w:r>
      </w:hyperlink>
    </w:p>
  </w:footnote>
  <w:footnote w:id="1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3">
        <w:r>
          <w:rPr>
            <w:rStyle w:val="Hyperlink"/>
          </w:rPr>
          <w:t xml:space="preserve">r/RegenerativeAg post by u/CrowdFarming</w:t>
        </w:r>
      </w:hyperlink>
    </w:p>
  </w:footnote>
  <w:footnote w:id="1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3">
        <w:r>
          <w:rPr>
            <w:rStyle w:val="Hyperlink"/>
          </w:rPr>
          <w:t xml:space="preserve">r/RegenerativeAg post by u/CrowdFarming</w:t>
        </w:r>
      </w:hyperlink>
    </w:p>
  </w:footnote>
  <w:footnote w:id="1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1">
        <w:r>
          <w:rPr>
            <w:rStyle w:val="Hyperlink"/>
          </w:rPr>
          <w:t xml:space="preserve">Could Corn Acres Be Cut Due to the Iran War and Soaring Fertilizer Prices?</w:t>
        </w:r>
      </w:hyperlink>
    </w:p>
  </w:footnote>
  <w:footnote w:id="1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@MarketMinuteLLC</w:t>
        </w:r>
      </w:hyperlink>
    </w:p>
  </w:footnote>
  <w:footnote w:id="1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@MarketMinuteLLC</w:t>
        </w:r>
      </w:hyperlink>
    </w:p>
  </w:footnote>
  <w:footnote w:id="1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@MarketMinuteLLC</w:t>
        </w:r>
      </w:hyperlink>
    </w:p>
  </w:footnote>
  <w:footnote w:id="1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@MarketMinuteLLC</w:t>
        </w:r>
      </w:hyperlink>
    </w:p>
  </w:footnote>
  <w:footnote w:id="1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4">
        <w:r>
          <w:rPr>
            <w:rStyle w:val="Hyperlink"/>
          </w:rPr>
          <w:t xml:space="preserve">Corn Belt Drought Buster in Progress?? + Fertilizer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Collusion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Update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71" Target="media/rId71.jpg" /><Relationship Type="http://schemas.openxmlformats.org/officeDocument/2006/relationships/hyperlink" Id="rId64" Target="https://thisweekinag.substack.com/p/105-the-regenerative-expo-hhs-biochar" TargetMode="External" /><Relationship Type="http://schemas.openxmlformats.org/officeDocument/2006/relationships/hyperlink" Id="rId143" Target="https://www.reddit.com/r/RegenerativeAg/comments/1rld3mg/" TargetMode="External" /><Relationship Type="http://schemas.openxmlformats.org/officeDocument/2006/relationships/hyperlink" Id="rId87" Target="https://www.youtube.com/watch?v=09dpb4st16Y" TargetMode="External" /><Relationship Type="http://schemas.openxmlformats.org/officeDocument/2006/relationships/hyperlink" Id="rId21" Target="https://www.youtube.com/watch?v=4pFEBFB22Qg" TargetMode="External" /><Relationship Type="http://schemas.openxmlformats.org/officeDocument/2006/relationships/hyperlink" Id="rId112" Target="https://www.youtube.com/watch?v=96zkA-lme5o" TargetMode="External" /><Relationship Type="http://schemas.openxmlformats.org/officeDocument/2006/relationships/hyperlink" Id="rId114" Target="https://www.youtube.com/watch?v=JozqGZL9OAc" TargetMode="External" /><Relationship Type="http://schemas.openxmlformats.org/officeDocument/2006/relationships/hyperlink" Id="rId128" Target="https://www.youtube.com/watch?v=Khs5q1Tmsuk" TargetMode="External" /><Relationship Type="http://schemas.openxmlformats.org/officeDocument/2006/relationships/hyperlink" Id="rId125" Target="https://www.youtube.com/watch?v=MkaRbYPHOgc" TargetMode="External" /><Relationship Type="http://schemas.openxmlformats.org/officeDocument/2006/relationships/hyperlink" Id="rId140" Target="https://www.youtube.com/watch?v=XIKuGROOkWo" TargetMode="External" /><Relationship Type="http://schemas.openxmlformats.org/officeDocument/2006/relationships/hyperlink" Id="rId81" Target="https://www.youtube.com/watch?v=aJX98IguPYU" TargetMode="External" /><Relationship Type="http://schemas.openxmlformats.org/officeDocument/2006/relationships/hyperlink" Id="rId77" Target="https://www.youtube.com/watch?v=bhYVmlv-KUE" TargetMode="External" /><Relationship Type="http://schemas.openxmlformats.org/officeDocument/2006/relationships/hyperlink" Id="rId52" Target="https://www.youtube.com/watch?v=fyVbkSDw4cw" TargetMode="External" /><Relationship Type="http://schemas.openxmlformats.org/officeDocument/2006/relationships/hyperlink" Id="rId105" Target="https://www.youtube.com/watch?v=kxuNWrk3OdA" TargetMode="External" /><Relationship Type="http://schemas.openxmlformats.org/officeDocument/2006/relationships/hyperlink" Id="rId31" Target="https://www.youtube.com/watch?v=r7UlNTxEHyc" TargetMode="External" /><Relationship Type="http://schemas.openxmlformats.org/officeDocument/2006/relationships/hyperlink" Id="rId24" Target="https://www.youtube.com/watch?v=yLLhOqRiMmQ" TargetMode="External" /><Relationship Type="http://schemas.openxmlformats.org/officeDocument/2006/relationships/hyperlink" Id="rId58" Target="https://www.youtube.com/watch?v=ybrnBodui7E" TargetMode="External" /><Relationship Type="http://schemas.openxmlformats.org/officeDocument/2006/relationships/hyperlink" Id="rId120" Target="https://x.com/AgPhDMedia/status/2029580057522442746" TargetMode="External" /><Relationship Type="http://schemas.openxmlformats.org/officeDocument/2006/relationships/hyperlink" Id="rId151" Target="https://x.com/MarketMinuteLLC/status/2029730203690279036" TargetMode="External" /><Relationship Type="http://schemas.openxmlformats.org/officeDocument/2006/relationships/hyperlink" Id="rId74" Target="https://youtube.com/watch?v=r7UlNTxEHyc&amp;t=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64" Target="https://thisweekinag.substack.com/p/105-the-regenerative-expo-hhs-biochar" TargetMode="External" /><Relationship Type="http://schemas.openxmlformats.org/officeDocument/2006/relationships/hyperlink" Id="rId143" Target="https://www.reddit.com/r/RegenerativeAg/comments/1rld3mg/" TargetMode="External" /><Relationship Type="http://schemas.openxmlformats.org/officeDocument/2006/relationships/hyperlink" Id="rId87" Target="https://www.youtube.com/watch?v=09dpb4st16Y" TargetMode="External" /><Relationship Type="http://schemas.openxmlformats.org/officeDocument/2006/relationships/hyperlink" Id="rId21" Target="https://www.youtube.com/watch?v=4pFEBFB22Qg" TargetMode="External" /><Relationship Type="http://schemas.openxmlformats.org/officeDocument/2006/relationships/hyperlink" Id="rId112" Target="https://www.youtube.com/watch?v=96zkA-lme5o" TargetMode="External" /><Relationship Type="http://schemas.openxmlformats.org/officeDocument/2006/relationships/hyperlink" Id="rId114" Target="https://www.youtube.com/watch?v=JozqGZL9OAc" TargetMode="External" /><Relationship Type="http://schemas.openxmlformats.org/officeDocument/2006/relationships/hyperlink" Id="rId128" Target="https://www.youtube.com/watch?v=Khs5q1Tmsuk" TargetMode="External" /><Relationship Type="http://schemas.openxmlformats.org/officeDocument/2006/relationships/hyperlink" Id="rId125" Target="https://www.youtube.com/watch?v=MkaRbYPHOgc" TargetMode="External" /><Relationship Type="http://schemas.openxmlformats.org/officeDocument/2006/relationships/hyperlink" Id="rId140" Target="https://www.youtube.com/watch?v=XIKuGROOkWo" TargetMode="External" /><Relationship Type="http://schemas.openxmlformats.org/officeDocument/2006/relationships/hyperlink" Id="rId81" Target="https://www.youtube.com/watch?v=aJX98IguPYU" TargetMode="External" /><Relationship Type="http://schemas.openxmlformats.org/officeDocument/2006/relationships/hyperlink" Id="rId77" Target="https://www.youtube.com/watch?v=bhYVmlv-KUE" TargetMode="External" /><Relationship Type="http://schemas.openxmlformats.org/officeDocument/2006/relationships/hyperlink" Id="rId52" Target="https://www.youtube.com/watch?v=fyVbkSDw4cw" TargetMode="External" /><Relationship Type="http://schemas.openxmlformats.org/officeDocument/2006/relationships/hyperlink" Id="rId105" Target="https://www.youtube.com/watch?v=kxuNWrk3OdA" TargetMode="External" /><Relationship Type="http://schemas.openxmlformats.org/officeDocument/2006/relationships/hyperlink" Id="rId31" Target="https://www.youtube.com/watch?v=r7UlNTxEHyc" TargetMode="External" /><Relationship Type="http://schemas.openxmlformats.org/officeDocument/2006/relationships/hyperlink" Id="rId24" Target="https://www.youtube.com/watch?v=yLLhOqRiMmQ" TargetMode="External" /><Relationship Type="http://schemas.openxmlformats.org/officeDocument/2006/relationships/hyperlink" Id="rId58" Target="https://www.youtube.com/watch?v=ybrnBodui7E" TargetMode="External" /><Relationship Type="http://schemas.openxmlformats.org/officeDocument/2006/relationships/hyperlink" Id="rId120" Target="https://x.com/AgPhDMedia/status/2029580057522442746" TargetMode="External" /><Relationship Type="http://schemas.openxmlformats.org/officeDocument/2006/relationships/hyperlink" Id="rId151" Target="https://x.com/MarketMinuteLLC/status/2029730203690279036" TargetMode="External" /><Relationship Type="http://schemas.openxmlformats.org/officeDocument/2006/relationships/hyperlink" Id="rId74" Target="https://youtube.com/watch?v=r7UlNTxEHyc&amp;t=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Fertilizer disruption risk collides with corn acreage debates as Brazil’s Iran-linked corn trade faces uncertainty</dc:title>
  <dc:creator>Global Agricultural Developments</dc:creator>
  <cp:keywords/>
  <dcterms:created xsi:type="dcterms:W3CDTF">2026-03-07T03:50:38Z</dcterms:created>
  <dcterms:modified xsi:type="dcterms:W3CDTF">2026-03-07T03:50:38Z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2026-03-06</vt:lpwstr>
  </property>
</Properties>
</file>